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Further Statistics 2 – Chapter 5 – Estimation, Confidence Intervals and Tests Using a Normal Distribution (Version 1)</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r>
        <w:t xml:space="preserve"> A random sample of the daily sales (in £s) of a small company is taken and, using tables of the normal distribution, a 99% confidence interval for the mean daily sales is found to be</w:t>
      </w:r>
    </w:p>
    <w:p>
      <w:pPr>
        <w:tabs>
          <w:tab w:val="right" w:pos="10206"/>
        </w:tabs>
        <w:spacing w:before="0" w:after="80"/>
        <w:jc w:val="center"/>
      </w:pPr>
      <m:oMathPara>
        <m:oMath>
          <m:r>
            <m:t xml:space="preserve">(123.5,</m:t>
          </m:r>
          <m:r>
            <m:rPr>
              <m:nor/>
            </m:rPr>
            <m:t xml:space="preserve"/>
          </m:r>
          <m:r>
            <m:t xml:space="preserve">154.7)</m:t>
          </m:r>
        </m:oMath>
      </m:oMathPara>
    </w:p>
    <w:p>
      <w:pPr>
        <w:tabs>
          <w:tab w:val="right" w:pos="10206"/>
        </w:tabs>
        <w:spacing w:before="0" w:after="80"/>
      </w:pPr>
      <w:r>
        <w:t xml:space="preserve">Find a 95% confidence interval for the mean daily sales of the company. </w:t>
      </w: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S3 June 2007 Q6</w:t>
      </w:r>
    </w:p>
    <w:p>
      <w:pPr>
        <w:tabs>
          <w:tab w:val="right" w:pos="10206"/>
        </w:tabs>
        <w:spacing w:before="0" w:after="80"/>
        <w:ind w:left="600" w:hanging="600"/>
      </w:pPr>
      <w:r>
        <w:rPr>
          <w:b/>
          <w:sz w:val="24"/>
        </w:rPr>
        <w:t xml:space="preserve">2.</w:t>
      </w:r>
      <w:r>
        <w:rPr>
          <w:b/>
          <w:sz w:val="24"/>
        </w:rPr>
        <w:tab/>
      </w:r>
      <w:r>
        <w:t xml:space="preserve"> A population has mean </w:t>
      </w:r>
      <m:oMath>
        <m:r>
          <m:t xml:space="preserve">μ</m:t>
        </m:r>
      </m:oMath>
      <w:r>
        <w:t xml:space="preserve"> and variance </w:t>
      </w:r>
      <m:oMath>
        <m:sSup>
          <m:sSupPr>
            <m:ctrlPr/>
          </m:sSupPr>
          <m:e>
            <m:r>
              <m:t xml:space="preserve">σ</m:t>
            </m:r>
          </m:e>
          <m:sup>
            <m:r>
              <m:t xml:space="preserve">2</m:t>
            </m:r>
          </m:sup>
        </m:sSup>
      </m:oMath>
      <w:r>
        <w:t xml:space="preserve">.</w:t>
      </w:r>
      <w:r>
        <w:br/>
      </w:r>
      <w:r>
        <w:t xml:space="preserve">A random sample of size 3 is to be taken from this population and </w:t>
      </w:r>
      <m:oMath>
        <m:acc>
          <m:accPr>
            <m:chr m:val="‾"/>
          </m:accPr>
          <m:e>
            <m:r>
              <m:t xml:space="preserve">X</m:t>
            </m:r>
          </m:e>
        </m:acc>
      </m:oMath>
      <w:r>
        <w:t xml:space="preserve"> denotes its sample mean.</w:t>
      </w:r>
      <w:r>
        <w:br/>
      </w:r>
      <w:r>
        <w:t xml:space="preserve">A second random sample of size 4 is to be taken from this population and </w:t>
      </w:r>
      <m:oMath>
        <m:acc>
          <m:accPr>
            <m:chr m:val="‾"/>
          </m:accPr>
          <m:e>
            <m:r>
              <m:t xml:space="preserve">Y</m:t>
            </m:r>
          </m:e>
        </m:acc>
      </m:oMath>
      <w:r>
        <w:t xml:space="preserve"> denotes its sample mean.</w:t>
      </w:r>
    </w:p>
    <w:p>
      <w:pPr>
        <w:tabs>
          <w:tab w:val="right" w:pos="10206"/>
        </w:tabs>
        <w:spacing w:before="0" w:after="80"/>
        <w:ind w:left="600" w:hanging="600"/>
      </w:pPr>
      <w:r>
        <w:rPr>
          <w:b/>
        </w:rPr>
        <w:t xml:space="preserve">(a)</w:t>
      </w:r>
      <w:r>
        <w:rPr>
          <w:b/>
        </w:rPr>
        <w:tab/>
      </w:r>
      <w:r>
        <w:t xml:space="preserve"> Show that unbiased estimators for </w:t>
      </w:r>
      <m:oMath>
        <m:r>
          <m:t xml:space="preserve">μ</m:t>
        </m:r>
      </m:oMath>
      <w:r>
        <w:t xml:space="preserve"> are given by</w:t>
      </w:r>
    </w:p>
    <w:p>
      <w:pPr>
        <w:tabs>
          <w:tab w:val="right" w:pos="10206"/>
        </w:tabs>
        <w:spacing w:before="0" w:after="80"/>
        <w:ind w:left="1200" w:hanging="600"/>
      </w:pPr>
      <w:r>
        <w:rPr>
          <w:b/>
        </w:rPr>
        <w:t xml:space="preserve">(i)</w:t>
      </w:r>
      <w:r>
        <w:rPr>
          <w:b/>
        </w:rPr>
        <w:tab/>
      </w:r>
      <w:r>
        <w:t xml:space="preserve"> </w:t>
      </w:r>
      <m:oMath>
        <m:sSub>
          <m:sSubPr>
            <m:ctrlPr/>
          </m:sSubPr>
          <m:e>
            <m:acc>
              <m:accPr>
                <m:chr m:val="̂"/>
              </m:accPr>
              <m:e>
                <m:r>
                  <m:t xml:space="preserve">μ</m:t>
                </m:r>
              </m:e>
            </m:acc>
          </m:e>
          <m:sub>
            <m:r>
              <m:t xml:space="preserve">1</m:t>
            </m:r>
          </m:sub>
        </m:sSub>
        <m:r>
          <m:t xml:space="preserve">=</m:t>
        </m:r>
        <m:f>
          <m:fPr>
            <m:type m:val="bar"/>
          </m:fPr>
          <m:num>
            <m:r>
              <m:t xml:space="preserve">1</m:t>
            </m:r>
          </m:num>
          <m:den>
            <m:r>
              <m:t xml:space="preserve">3</m:t>
            </m:r>
          </m:den>
        </m:f>
        <m:acc>
          <m:accPr>
            <m:chr m:val="‾"/>
          </m:accPr>
          <m:e>
            <m:r>
              <m:t xml:space="preserve">X</m:t>
            </m:r>
          </m:e>
        </m:acc>
        <m:r>
          <m:t xml:space="preserve">+</m:t>
        </m:r>
        <m:f>
          <m:fPr>
            <m:type m:val="bar"/>
          </m:fPr>
          <m:num>
            <m:r>
              <m:t xml:space="preserve">2</m:t>
            </m:r>
          </m:num>
          <m:den>
            <m:r>
              <m:t xml:space="preserve">3</m:t>
            </m:r>
          </m:den>
        </m:f>
        <m:acc>
          <m:accPr>
            <m:chr m:val="‾"/>
          </m:accPr>
          <m:e>
            <m:r>
              <m:t xml:space="preserve">Y</m:t>
            </m:r>
          </m:e>
        </m:acc>
      </m:oMath>
      <w:r>
        <w:t xml:space="preserve">, </w:t>
      </w:r>
      <w:r>
        <w:rPr>
          <w:b/>
        </w:rPr>
        <w:tab/>
      </w:r>
      <w:r>
        <w:rPr>
          <w:b/>
        </w:rPr>
        <w:t xml:space="preserve">(2)</w:t>
      </w:r>
    </w:p>
    <w:p>
      <w:pPr>
        <w:tabs>
          <w:tab w:val="right" w:pos="10206"/>
        </w:tabs>
        <w:spacing w:before="0" w:after="80"/>
        <w:ind w:left="1200" w:hanging="600"/>
      </w:pPr>
      <w:r>
        <w:rPr>
          <w:b/>
        </w:rPr>
        <w:t xml:space="preserve">(ii)</w:t>
      </w:r>
      <w:r>
        <w:rPr>
          <w:b/>
        </w:rPr>
        <w:tab/>
      </w:r>
      <w:r>
        <w:t xml:space="preserve"> </w:t>
      </w:r>
      <m:oMath>
        <m:sSub>
          <m:sSubPr>
            <m:ctrlPr/>
          </m:sSubPr>
          <m:e>
            <m:acc>
              <m:accPr>
                <m:chr m:val="̂"/>
              </m:accPr>
              <m:e>
                <m:r>
                  <m:t xml:space="preserve">μ</m:t>
                </m:r>
              </m:e>
            </m:acc>
          </m:e>
          <m:sub>
            <m:r>
              <m:t xml:space="preserve">2</m:t>
            </m:r>
          </m:sub>
        </m:sSub>
        <m:r>
          <m:t xml:space="preserve">=</m:t>
        </m:r>
        <m:f>
          <m:fPr>
            <m:type m:val="bar"/>
          </m:fPr>
          <m:num>
            <m:r>
              <m:t xml:space="preserve">5</m:t>
            </m:r>
            <m:acc>
              <m:accPr>
                <m:chr m:val="‾"/>
              </m:accPr>
              <m:e>
                <m:r>
                  <m:t xml:space="preserve">X</m:t>
                </m:r>
              </m:e>
            </m:acc>
            <m:r>
              <m:t xml:space="preserve">+4</m:t>
            </m:r>
            <m:acc>
              <m:accPr>
                <m:chr m:val="‾"/>
              </m:accPr>
              <m:e>
                <m:r>
                  <m:t xml:space="preserve">Y</m:t>
                </m:r>
              </m:e>
            </m:acc>
          </m:num>
          <m:den>
            <m:r>
              <m:t xml:space="preserve">9</m:t>
            </m:r>
          </m:den>
        </m:f>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Calculate </w:t>
      </w:r>
      <m:oMath>
        <m:r>
          <m:rPr>
            <m:nor/>
          </m:rPr>
          <m:t xml:space="preserve">Var</m:t>
        </m:r>
        <m:r>
          <m:t xml:space="preserve">(</m:t>
        </m:r>
        <m:sSub>
          <m:sSubPr>
            <m:ctrlPr/>
          </m:sSubPr>
          <m:e>
            <m:acc>
              <m:accPr>
                <m:chr m:val="̂"/>
              </m:accPr>
              <m:e>
                <m:r>
                  <m:t xml:space="preserve">μ</m:t>
                </m:r>
              </m:e>
            </m:acc>
          </m:e>
          <m:sub>
            <m:r>
              <m:t xml:space="preserve">1</m:t>
            </m:r>
          </m:sub>
        </m:sSub>
        <m:r>
          <m:t xml:space="preserve">)</m:t>
        </m:r>
      </m:oMath>
      <w:r>
        <w:t xml:space="preserve"> </w:t>
      </w:r>
      <w:r>
        <w:rPr>
          <w:b/>
        </w:rPr>
        <w:tab/>
      </w:r>
      <w:r>
        <w:rPr>
          <w:b/>
        </w:rPr>
        <w:t xml:space="preserve">(2)</w:t>
      </w:r>
    </w:p>
    <w:p>
      <w:pPr>
        <w:tabs>
          <w:tab w:val="right" w:pos="10206"/>
        </w:tabs>
        <w:spacing w:before="0" w:after="80"/>
        <w:ind w:left="600" w:hanging="600"/>
      </w:pPr>
      <w:r>
        <w:rPr>
          <w:b/>
        </w:rPr>
        <w:t xml:space="preserve">(c)</w:t>
      </w:r>
      <w:r>
        <w:rPr>
          <w:b/>
        </w:rPr>
        <w:tab/>
      </w:r>
      <w:r>
        <w:t xml:space="preserve"> Given that </w:t>
      </w:r>
      <m:oMath>
        <m:r>
          <m:rPr>
            <m:nor/>
          </m:rPr>
          <m:t xml:space="preserve">Var</m:t>
        </m:r>
        <m:r>
          <m:t xml:space="preserve">(</m:t>
        </m:r>
        <m:sSub>
          <m:sSubPr>
            <m:ctrlPr/>
          </m:sSubPr>
          <m:e>
            <m:acc>
              <m:accPr>
                <m:chr m:val="̂"/>
              </m:accPr>
              <m:e>
                <m:r>
                  <m:t xml:space="preserve">μ</m:t>
                </m:r>
              </m:e>
            </m:acc>
          </m:e>
          <m:sub>
            <m:r>
              <m:t xml:space="preserve">2</m:t>
            </m:r>
          </m:sub>
        </m:sSub>
        <m:r>
          <m:t xml:space="preserve">)=</m:t>
        </m:r>
        <m:f>
          <m:fPr>
            <m:type m:val="bar"/>
          </m:fPr>
          <m:num>
            <m:r>
              <m:t xml:space="preserve">37</m:t>
            </m:r>
          </m:num>
          <m:den>
            <m:r>
              <m:t xml:space="preserve">243</m:t>
            </m:r>
          </m:den>
        </m:f>
        <m:sSup>
          <m:sSupPr>
            <m:ctrlPr/>
          </m:sSupPr>
          <m:e>
            <m:r>
              <m:t xml:space="preserve">σ</m:t>
            </m:r>
          </m:e>
          <m:sup>
            <m:r>
              <m:t xml:space="preserve">2</m:t>
            </m:r>
          </m:sup>
        </m:sSup>
      </m:oMath>
      <w:r>
        <w:t xml:space="preserve">, state, giving a reason, which of these two estimators should be used. </w:t>
      </w:r>
      <w:r>
        <w:rPr>
          <w:b/>
        </w:rPr>
        <w:tab/>
      </w:r>
      <w:r>
        <w:rPr>
          <w:b/>
        </w:rPr>
        <w:t xml:space="preserve">(1)</w:t>
      </w:r>
    </w:p>
    <w:p>
      <w:pPr>
        <w:tabs>
          <w:tab w:val="right" w:pos="10206"/>
        </w:tabs>
        <w:spacing w:before="0" w:after="80"/>
      </w:pPr>
      <w:r>
        <w:rPr>
          <w:b/>
        </w:rPr>
        <w:t xml:space="preserve">(Total 7 marks)</w:t>
      </w:r>
    </w:p>
    <w:p>
      <w:pPr>
        <w:tabs>
          <w:tab w:val="right" w:pos="10206"/>
        </w:tabs>
        <w:spacing w:before="0" w:after="80"/>
      </w:pPr>
      <w:r>
        <w:t xml:space="preserve">Edexcel S4 January 2006 Q3</w:t>
      </w:r>
    </w:p>
    <w:p>
      <w:pPr>
        <w:tabs>
          <w:tab w:val="right" w:pos="10206"/>
        </w:tabs>
        <w:spacing w:before="0" w:after="80"/>
        <w:ind w:left="600" w:hanging="600"/>
      </w:pPr>
      <w:r>
        <w:rPr>
          <w:b/>
          <w:sz w:val="24"/>
        </w:rPr>
        <w:t xml:space="preserve">3.</w:t>
      </w:r>
      <w:r>
        <w:rPr>
          <w:b/>
          <w:sz w:val="24"/>
        </w:rPr>
        <w:tab/>
      </w:r>
      <w:r>
        <w:t xml:space="preserve"> A company produces two colours of candles, blue and white. The standard deviation of the burning times of the blue candles is 2.6 minutes and the standard deviation of the burning times of the white candles is 2.4 minutes.</w:t>
      </w:r>
    </w:p>
    <w:p>
      <w:pPr>
        <w:tabs>
          <w:tab w:val="right" w:pos="10206"/>
        </w:tabs>
        <w:spacing w:before="0" w:after="80"/>
      </w:pPr>
      <w:r>
        <w:t xml:space="preserve">Nissim claims that the mean burning time of blue candles is more than 5 minutes greater than the mean burning time of white candles.</w:t>
      </w:r>
    </w:p>
    <w:p>
      <w:pPr>
        <w:tabs>
          <w:tab w:val="right" w:pos="10206"/>
        </w:tabs>
        <w:spacing w:before="0" w:after="80"/>
      </w:pPr>
      <w:r>
        <w:t xml:space="preserve">A random sample of 90 blue candles is found to have a mean burning time of 39.5 minutes. A random sample of 80 white candles is found to have a mean burning time of 33.7 minutes.</w:t>
      </w:r>
    </w:p>
    <w:p>
      <w:pPr>
        <w:tabs>
          <w:tab w:val="right" w:pos="10206"/>
        </w:tabs>
        <w:spacing w:before="0" w:after="80"/>
        <w:ind w:left="600" w:hanging="600"/>
      </w:pPr>
      <w:r>
        <w:rPr>
          <w:b/>
        </w:rPr>
        <w:t xml:space="preserve">(a)</w:t>
      </w:r>
      <w:r>
        <w:rPr>
          <w:b/>
        </w:rPr>
        <w:tab/>
      </w:r>
      <w:r>
        <w:t xml:space="preserve"> Stating your hypotheses clearly, use a suitable test to assess Nissim’s belief. Use a 1% level of significance. </w:t>
      </w:r>
      <w:r>
        <w:rPr>
          <w:b/>
        </w:rPr>
        <w:tab/>
      </w:r>
      <w:r>
        <w:rPr>
          <w:b/>
        </w:rPr>
        <w:t xml:space="preserve">(6)</w:t>
      </w:r>
    </w:p>
    <w:p>
      <w:pPr>
        <w:tabs>
          <w:tab w:val="right" w:pos="10206"/>
        </w:tabs>
        <w:spacing w:before="0" w:after="80"/>
        <w:ind w:left="600" w:hanging="600"/>
      </w:pPr>
      <w:r>
        <w:rPr>
          <w:b/>
        </w:rPr>
        <w:t xml:space="preserve">(b)</w:t>
      </w:r>
      <w:r>
        <w:rPr>
          <w:b/>
        </w:rPr>
        <w:tab/>
      </w:r>
      <w:r>
        <w:t xml:space="preserve"> Explain how the hypothesis test in part (a) would be carried out differently if the variances of the burning times of candles were unknown. </w:t>
      </w:r>
      <w:r>
        <w:rPr>
          <w:b/>
        </w:rPr>
        <w:tab/>
      </w:r>
      <w:r>
        <w:rPr>
          <w:b/>
        </w:rPr>
        <w:t xml:space="preserve">(1)</w:t>
      </w:r>
    </w:p>
    <w:p>
      <w:pPr>
        <w:tabs>
          <w:tab w:val="right" w:pos="10206"/>
        </w:tabs>
        <w:spacing w:before="0" w:after="80"/>
      </w:pPr>
      <w:r>
        <w:t xml:space="preserve">The burning times for the candles may not follow a normal distribution.</w:t>
      </w:r>
    </w:p>
    <w:p>
      <w:pPr>
        <w:tabs>
          <w:tab w:val="right" w:pos="10206"/>
        </w:tabs>
        <w:spacing w:before="0" w:after="80"/>
        <w:ind w:left="600" w:hanging="600"/>
      </w:pPr>
      <w:r>
        <w:rPr>
          <w:b/>
        </w:rPr>
        <w:t xml:space="preserve">(c)</w:t>
      </w:r>
      <w:r>
        <w:rPr>
          <w:b/>
        </w:rPr>
        <w:tab/>
      </w:r>
      <w:r>
        <w:t xml:space="preserve"> Describe the effect this would have on the calculations in the hypothesis test in part (a).</w:t>
      </w:r>
      <w:r>
        <w:br/>
      </w:r>
      <w:r>
        <w:t xml:space="preserve">Give a reason for your answer. </w:t>
      </w:r>
      <w:r>
        <w:rPr>
          <w:b/>
        </w:rPr>
        <w:tab/>
      </w:r>
      <w:r>
        <w:rPr>
          <w:b/>
        </w:rPr>
        <w:t xml:space="preserve">(2)</w:t>
      </w:r>
    </w:p>
    <w:p>
      <w:pPr>
        <w:tabs>
          <w:tab w:val="right" w:pos="10206"/>
        </w:tabs>
        <w:spacing w:before="0" w:after="80"/>
      </w:pPr>
      <w:r>
        <w:rPr>
          <w:b/>
        </w:rPr>
        <w:t xml:space="preserve">(Total 9 marks)</w:t>
      </w:r>
    </w:p>
    <w:p>
      <w:pPr>
        <w:tabs>
          <w:tab w:val="right" w:pos="10206"/>
        </w:tabs>
        <w:spacing w:before="0" w:after="80"/>
      </w:pPr>
      <w:r>
        <w:t xml:space="preserve">Edexcel A2 October 2021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acc>
                <m:accPr>
                  <m:chr m:val="ˉ"/>
                </m:accPr>
                <m:e>
                  <m:r>
                    <m:t xml:space="preserve">x</m:t>
                  </m:r>
                </m:e>
              </m:acc>
              <m:r>
                <m:t xml:space="preserve">=</m:t>
              </m:r>
              <m:f>
                <m:fPr>
                  <m:type m:val="bar"/>
                </m:fPr>
                <m:num>
                  <m:r>
                    <m:t xml:space="preserve">1</m:t>
                  </m:r>
                </m:num>
                <m:den>
                  <m:r>
                    <m:t xml:space="preserve">2</m:t>
                  </m:r>
                </m:den>
              </m:f>
              <m:r>
                <m:t xml:space="preserve">(123.5+154.7)=</m:t>
              </m:r>
              <m:acc>
                <m:accPr>
                  <m:chr m:val="‾"/>
                </m:accPr>
                <m:e>
                  <m:r>
                    <m:t xml:space="preserve">139.1</m:t>
                  </m:r>
                </m:e>
              </m:acc>
            </m:oMath>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2.5758</w:t>
            </w:r>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“their 2.5758” </w:t>
            </w:r>
            <m:oMath>
              <m:f>
                <m:fPr>
                  <m:type m:val="bar"/>
                </m:fPr>
                <m:num>
                  <m:r>
                    <m:t xml:space="preserve">σ</m:t>
                  </m:r>
                </m:num>
                <m:den>
                  <m:rad>
                    <m:radPr>
                      <m:degHide m:val="on"/>
                    </m:radPr>
                    <m:deg/>
                    <m:e>
                      <m:r>
                        <m:t xml:space="preserve">n</m:t>
                      </m:r>
                    </m:e>
                  </m:rad>
                </m:den>
              </m:f>
              <m:r>
                <m:t xml:space="preserve">=154.7−139.1=15.6</m:t>
              </m:r>
            </m:oMath>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AWRT 1.96</w:t>
            </w:r>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“their 1.96” </w:t>
            </w:r>
            <m:oMath>
              <m:f>
                <m:fPr>
                  <m:type m:val="bar"/>
                </m:fPr>
                <m:num>
                  <m:r>
                    <m:t xml:space="preserve">σ</m:t>
                  </m:r>
                </m:num>
                <m:den>
                  <m:rad>
                    <m:radPr>
                      <m:degHide m:val="on"/>
                    </m:radPr>
                    <m:deg/>
                    <m:e>
                      <m:r>
                        <m:t xml:space="preserve">n</m:t>
                      </m:r>
                    </m:e>
                  </m:rad>
                </m:den>
              </m:f>
              <m:r>
                <m:t xml:space="preserve">=</m:t>
              </m:r>
              <m:f>
                <m:fPr>
                  <m:type m:val="bar"/>
                </m:fPr>
                <m:num>
                  <m:r>
                    <m:t xml:space="preserve">15.6×1.96</m:t>
                  </m:r>
                </m:num>
                <m:den>
                  <m:r>
                    <m:t xml:space="preserve">2.5758</m:t>
                  </m:r>
                </m:den>
              </m:f>
              <m:r>
                <m:t xml:space="preserve">=(11.87…)</m:t>
              </m:r>
            </m:oMath>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So 95% C.I. = </w:t>
            </w:r>
            <m:oMath>
              <m:r>
                <m:t xml:space="preserve">139.1±11.87…=(127.22…,150.97…)</m:t>
              </m:r>
            </m:oMath>
            <w:r>
              <w:t xml:space="preserve"> AWRT </w:t>
            </w:r>
            <w:r>
              <w:rPr>
                <w:u w:val="single"/>
              </w:rPr>
              <w:t xml:space="preserve">(127, 151)</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(6)</w:t>
            </w:r>
          </w:p>
        </w:tc>
      </w:tr>
      <w:tr>
        <w:trPr>
          <w:cantSplit/>
        </w:trPr>
        <w:tc>
          <w:tcPr>
            <w:tcW w:w="5103" w:type="dxa"/>
          </w:tcPr>
          <w:p/>
        </w:tc>
        <w:tc>
          <w:tcPr>
            <w:tcW w:w="5103" w:type="dxa"/>
          </w:tcPr>
          <w:p>
            <w:pPr>
              <w:tabs>
                <w:tab w:val="right" w:pos="10206"/>
              </w:tabs>
              <w:spacing w:before="0" w:after="80"/>
            </w:pPr>
            <w:r>
              <w:rPr>
                <w:b/>
              </w:rPr>
              <w:t xml:space="preserve">(6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1</w:t>
      </w:r>
      <w:r>
        <w:rPr>
          <w:sz w:val="20"/>
          <w:vertAlign w:val="superscript"/>
        </w:rPr>
        <w:t xml:space="preserve">st</w:t>
      </w:r>
      <w:r>
        <w:rPr>
          <w:sz w:val="20"/>
        </w:rPr>
        <w:t xml:space="preserve"> B1 for mean = 139.1 only</w:t>
      </w:r>
    </w:p>
    <w:p>
      <w:pPr>
        <w:tabs>
          <w:tab w:val="right" w:pos="10206"/>
        </w:tabs>
        <w:spacing w:before="0" w:after="80"/>
      </w:pPr>
      <w:r>
        <w:rPr>
          <w:sz w:val="20"/>
        </w:rPr>
        <w:t xml:space="preserve">1</w:t>
      </w:r>
      <w:r>
        <w:rPr>
          <w:sz w:val="20"/>
          <w:vertAlign w:val="superscript"/>
        </w:rPr>
        <w:t xml:space="preserve">st</w:t>
      </w:r>
      <w:r>
        <w:rPr>
          <w:sz w:val="20"/>
        </w:rPr>
        <w:t xml:space="preserve"> M1 for UL – mean or mean – LL set equal to </w:t>
      </w:r>
      <m:oMath>
        <m:r>
          <m:t xml:space="preserve">z</m:t>
        </m:r>
      </m:oMath>
      <w:r>
        <w:rPr>
          <w:sz w:val="20"/>
        </w:rPr>
        <w:t xml:space="preserve"> value times standard error or some equivalent expression for standard error. Follow through their 2.5758 provided a </w:t>
      </w:r>
      <m:oMath>
        <m:r>
          <m:t xml:space="preserve">z</m:t>
        </m:r>
      </m:oMath>
      <w:r>
        <w:rPr>
          <w:sz w:val="20"/>
        </w:rPr>
        <w:t xml:space="preserve"> value.</w:t>
      </w:r>
      <w:r>
        <w:br/>
      </w:r>
      <w:r>
        <w:rPr>
          <w:sz w:val="20"/>
        </w:rPr>
        <w:t xml:space="preserve">May be implied by </w:t>
      </w:r>
      <m:oMath>
        <m:f>
          <m:fPr>
            <m:type m:val="bar"/>
          </m:fPr>
          <m:num>
            <m:r>
              <m:t xml:space="preserve">σ</m:t>
            </m:r>
          </m:num>
          <m:den>
            <m:rad>
              <m:radPr>
                <m:degHide m:val="on"/>
              </m:radPr>
              <m:deg/>
              <m:e>
                <m:r>
                  <m:t xml:space="preserve">n</m:t>
                </m:r>
              </m:e>
            </m:rad>
          </m:den>
        </m:f>
        <m:r>
          <m:t xml:space="preserve">=6.056…</m:t>
        </m:r>
      </m:oMath>
      <w:r>
        <w:rPr>
          <w:sz w:val="20"/>
        </w:rPr>
        <w:t xml:space="preserve"> [N.B. </w:t>
      </w:r>
      <m:oMath>
        <m:f>
          <m:fPr>
            <m:type m:val="bar"/>
          </m:fPr>
          <m:num>
            <m:r>
              <m:t xml:space="preserve">15.6</m:t>
            </m:r>
          </m:num>
          <m:den>
            <m:r>
              <m:t xml:space="preserve">2.3263</m:t>
            </m:r>
          </m:den>
        </m:f>
        <m:r>
          <m:t xml:space="preserve">=6.705…</m:t>
        </m:r>
      </m:oMath>
      <w:r>
        <w:rPr>
          <w:sz w:val="20"/>
        </w:rPr>
        <w:t xml:space="preserve">]</w:t>
      </w:r>
      <w:r>
        <w:br/>
      </w:r>
      <w:r>
        <w:rPr>
          <w:sz w:val="20"/>
        </w:rPr>
        <w:t xml:space="preserve">Condone poor notation for standard error if it is being used correctly to find CI.</w:t>
      </w:r>
    </w:p>
    <w:p>
      <w:pPr>
        <w:tabs>
          <w:tab w:val="right" w:pos="10206"/>
        </w:tabs>
        <w:spacing w:before="0" w:after="80"/>
      </w:pPr>
      <w:r>
        <w:rPr>
          <w:sz w:val="20"/>
        </w:rPr>
        <w:t xml:space="preserve">2</w:t>
      </w:r>
      <w:r>
        <w:rPr>
          <w:sz w:val="20"/>
          <w:vertAlign w:val="superscript"/>
        </w:rPr>
        <w:t xml:space="preserve">nd</w:t>
      </w:r>
      <w:r>
        <w:rPr>
          <w:sz w:val="20"/>
        </w:rPr>
        <w:t xml:space="preserve"> M1 for full method for semi-width (or width) of 95% interval</w:t>
      </w:r>
      <w:r>
        <w:br/>
      </w:r>
      <w:r>
        <w:rPr>
          <w:sz w:val="20"/>
        </w:rPr>
        <w:t xml:space="preserve">Follow through their </w:t>
      </w:r>
      <m:oMath>
        <m:r>
          <m:t xml:space="preserve">z</m:t>
        </m:r>
      </m:oMath>
      <w:r>
        <w:rPr>
          <w:sz w:val="20"/>
        </w:rPr>
        <w:t xml:space="preserve"> values for both M marks</w:t>
      </w:r>
    </w:p>
    <w:p>
      <w:pPr>
        <w:tabs>
          <w:tab w:val="right" w:pos="10206"/>
        </w:tabs>
        <w:spacing w:before="0" w:after="80"/>
      </w:pPr>
      <w:r>
        <w:rPr>
          <w:sz w:val="20"/>
        </w:rPr>
        <w:t xml:space="preserve">N.B. Use of 2.60 instead of 2.5758 should just lose 2</w:t>
      </w:r>
      <w:r>
        <w:rPr>
          <w:sz w:val="20"/>
          <w:vertAlign w:val="superscript"/>
        </w:rPr>
        <w:t xml:space="preserve">nd</w:t>
      </w:r>
      <w:r>
        <w:rPr>
          <w:sz w:val="20"/>
        </w:rPr>
        <w:t xml:space="preserve"> B1 since it leads to AWRT (127, 151)</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(i) </w:t>
            </w:r>
            <m:oMath>
              <m:r>
                <m:rPr>
                  <m:nor/>
                </m:rPr>
                <m:t xml:space="preserve">E</m:t>
              </m:r>
              <m:r>
                <m:t xml:space="preserve">(</m:t>
              </m:r>
              <m:f>
                <m:fPr>
                  <m:type m:val="bar"/>
                </m:fPr>
                <m:num>
                  <m:r>
                    <m:t xml:space="preserve">1</m:t>
                  </m:r>
                </m:num>
                <m:den>
                  <m:r>
                    <m:t xml:space="preserve">3</m:t>
                  </m:r>
                </m:den>
              </m:f>
              <m:acc>
                <m:accPr>
                  <m:chr m:val="‾"/>
                </m:accPr>
                <m:e>
                  <m:r>
                    <m:t xml:space="preserve">X</m:t>
                  </m:r>
                </m:e>
              </m:acc>
              <m:r>
                <m:t xml:space="preserve">+</m:t>
              </m:r>
              <m:f>
                <m:fPr>
                  <m:type m:val="bar"/>
                </m:fPr>
                <m:num>
                  <m:r>
                    <m:t xml:space="preserve">2</m:t>
                  </m:r>
                </m:num>
                <m:den>
                  <m:r>
                    <m:t xml:space="preserve">3</m:t>
                  </m:r>
                </m:den>
              </m:f>
              <m:acc>
                <m:accPr>
                  <m:chr m:val="‾"/>
                </m:accPr>
                <m:e>
                  <m:r>
                    <m:t xml:space="preserve">Y</m:t>
                  </m:r>
                </m:e>
              </m:acc>
              <m:r>
                <m:t xml:space="preserve">)</m:t>
              </m:r>
              <m:r>
                <m:t xml:space="preserve">=</m:t>
              </m:r>
              <m:f>
                <m:fPr>
                  <m:type m:val="bar"/>
                </m:fPr>
                <m:num>
                  <m:r>
                    <m:t xml:space="preserve">1</m:t>
                  </m:r>
                </m:num>
                <m:den>
                  <m:r>
                    <m:t xml:space="preserve">3</m:t>
                  </m:r>
                </m:den>
              </m:f>
              <m:r>
                <m:rPr>
                  <m:nor/>
                </m:rPr>
                <m:t xml:space="preserve">E</m:t>
              </m:r>
              <m:r>
                <m:t xml:space="preserve">(</m:t>
              </m:r>
              <m:f>
                <m:fPr>
                  <m:type m:val="bar"/>
                </m:fPr>
                <m:num>
                  <m:sSub>
                    <m:sSubPr>
                      <m:ctrlPr/>
                    </m:sSubPr>
                    <m:e>
                      <m:r>
                        <m:t xml:space="preserve">X</m:t>
                      </m:r>
                    </m:e>
                    <m:sub>
                      <m:r>
                        <m:t xml:space="preserve">1</m:t>
                      </m:r>
                    </m:sub>
                  </m:sSub>
                  <m:r>
                    <m:t xml:space="preserve">+</m:t>
                  </m:r>
                  <m:sSub>
                    <m:sSubPr>
                      <m:ctrlPr/>
                    </m:sSubPr>
                    <m:e>
                      <m:r>
                        <m:t xml:space="preserve">X</m:t>
                      </m:r>
                    </m:e>
                    <m:sub>
                      <m:r>
                        <m:t xml:space="preserve">2</m:t>
                      </m:r>
                    </m:sub>
                  </m:sSub>
                  <m:r>
                    <m:t xml:space="preserve">+</m:t>
                  </m:r>
                  <m:sSub>
                    <m:sSubPr>
                      <m:ctrlPr/>
                    </m:sSubPr>
                    <m:e>
                      <m:r>
                        <m:t xml:space="preserve">X</m:t>
                      </m:r>
                    </m:e>
                    <m:sub>
                      <m:r>
                        <m:t xml:space="preserve">3</m:t>
                      </m:r>
                    </m:sub>
                  </m:sSub>
                </m:num>
                <m:den>
                  <m:r>
                    <m:t xml:space="preserve">3</m:t>
                  </m:r>
                </m:den>
              </m:f>
              <m:r>
                <m:t xml:space="preserve">)</m:t>
              </m:r>
              <m:r>
                <m:t xml:space="preserve">+</m:t>
              </m:r>
              <m:f>
                <m:fPr>
                  <m:type m:val="bar"/>
                </m:fPr>
                <m:num>
                  <m:r>
                    <m:t xml:space="preserve">2</m:t>
                  </m:r>
                </m:num>
                <m:den>
                  <m:r>
                    <m:t xml:space="preserve">3</m:t>
                  </m:r>
                </m:den>
              </m:f>
              <m:r>
                <m:rPr>
                  <m:nor/>
                </m:rPr>
                <m:t xml:space="preserve">E</m:t>
              </m:r>
              <m:r>
                <m:t xml:space="preserve">(</m:t>
              </m:r>
              <m:f>
                <m:fPr>
                  <m:type m:val="bar"/>
                </m:fPr>
                <m:num>
                  <m:sSub>
                    <m:sSubPr>
                      <m:ctrlPr/>
                    </m:sSubPr>
                    <m:e>
                      <m:r>
                        <m:t xml:space="preserve">Y</m:t>
                      </m:r>
                    </m:e>
                    <m:sub>
                      <m:r>
                        <m:t xml:space="preserve">1</m:t>
                      </m:r>
                    </m:sub>
                  </m:sSub>
                  <m:r>
                    <m:t xml:space="preserve">+</m:t>
                  </m:r>
                  <m:sSub>
                    <m:sSubPr>
                      <m:ctrlPr/>
                    </m:sSubPr>
                    <m:e>
                      <m:r>
                        <m:t xml:space="preserve">Y</m:t>
                      </m:r>
                    </m:e>
                    <m:sub>
                      <m:r>
                        <m:t xml:space="preserve">2</m:t>
                      </m:r>
                    </m:sub>
                  </m:sSub>
                  <m:r>
                    <m:t xml:space="preserve">+</m:t>
                  </m:r>
                  <m:sSub>
                    <m:sSubPr>
                      <m:ctrlPr/>
                    </m:sSubPr>
                    <m:e>
                      <m:r>
                        <m:t xml:space="preserve">Y</m:t>
                      </m:r>
                    </m:e>
                    <m:sub>
                      <m:r>
                        <m:t xml:space="preserve">3</m:t>
                      </m:r>
                    </m:sub>
                  </m:sSub>
                  <m:r>
                    <m:t xml:space="preserve">+</m:t>
                  </m:r>
                  <m:sSub>
                    <m:sSubPr>
                      <m:ctrlPr/>
                    </m:sSubPr>
                    <m:e>
                      <m:r>
                        <m:t xml:space="preserve">Y</m:t>
                      </m:r>
                    </m:e>
                    <m:sub>
                      <m:r>
                        <m:t xml:space="preserve">4</m:t>
                      </m:r>
                    </m:sub>
                  </m:sSub>
                </m:num>
                <m:den>
                  <m:r>
                    <m:t xml:space="preserve">4</m:t>
                  </m:r>
                </m:den>
              </m:f>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f>
                <m:fPr>
                  <m:type m:val="bar"/>
                </m:fPr>
                <m:num>
                  <m:r>
                    <m:t xml:space="preserve">1</m:t>
                  </m:r>
                </m:num>
                <m:den>
                  <m:r>
                    <m:t xml:space="preserve">3</m:t>
                  </m:r>
                </m:den>
              </m:f>
              <m:r>
                <m:t xml:space="preserve">μ+</m:t>
              </m:r>
              <m:f>
                <m:fPr>
                  <m:type m:val="bar"/>
                </m:fPr>
                <m:num>
                  <m:r>
                    <m:t xml:space="preserve">2</m:t>
                  </m:r>
                </m:num>
                <m:den>
                  <m:r>
                    <m:t xml:space="preserve">3</m:t>
                  </m:r>
                </m:den>
              </m:f>
              <m:r>
                <m:t xml:space="preserve">μ</m:t>
              </m:r>
            </m:oMath>
            <w:r>
              <w:br/>
            </w:r>
            <m:oMath>
              <m:r>
                <m:t xml:space="preserve">=μ</m:t>
              </m:r>
            </m:oMath>
            <w:r>
              <w:t xml:space="preserve"> therefore unbiased estimator</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pPr>
              <w:tabs>
                <w:tab w:val="right" w:pos="10206"/>
              </w:tabs>
              <w:spacing w:before="0" w:after="80"/>
            </w:pPr>
            <w:r>
              <w:t xml:space="preserve">(ii) </w:t>
            </w:r>
            <m:oMath>
              <m:r>
                <m:rPr>
                  <m:nor/>
                </m:rPr>
                <m:t xml:space="preserve">E</m:t>
              </m:r>
              <m:r>
                <m:t xml:space="preserve">(</m:t>
              </m:r>
              <m:f>
                <m:fPr>
                  <m:type m:val="bar"/>
                </m:fPr>
                <m:num>
                  <m:r>
                    <m:t xml:space="preserve">5</m:t>
                  </m:r>
                  <m:acc>
                    <m:accPr>
                      <m:chr m:val="‾"/>
                    </m:accPr>
                    <m:e>
                      <m:r>
                        <m:t xml:space="preserve">X</m:t>
                      </m:r>
                    </m:e>
                  </m:acc>
                  <m:r>
                    <m:t xml:space="preserve">+4</m:t>
                  </m:r>
                  <m:acc>
                    <m:accPr>
                      <m:chr m:val="‾"/>
                    </m:accPr>
                    <m:e>
                      <m:r>
                        <m:t xml:space="preserve">Y</m:t>
                      </m:r>
                    </m:e>
                  </m:acc>
                </m:num>
                <m:den>
                  <m:r>
                    <m:t xml:space="preserve">9</m:t>
                  </m:r>
                </m:den>
              </m:f>
              <m:r>
                <m:t xml:space="preserve">)</m:t>
              </m:r>
              <m:r>
                <m:t xml:space="preserve">=</m:t>
              </m:r>
              <m:f>
                <m:fPr>
                  <m:type m:val="bar"/>
                </m:fPr>
                <m:num>
                  <m:r>
                    <m:t xml:space="preserve">1</m:t>
                  </m:r>
                </m:num>
                <m:den>
                  <m:r>
                    <m:t xml:space="preserve">9</m:t>
                  </m:r>
                </m:den>
              </m:f>
              <m:r>
                <m:t xml:space="preserve">(5</m:t>
              </m:r>
              <m:r>
                <m:rPr>
                  <m:nor/>
                </m:rPr>
                <m:t xml:space="preserve">E</m:t>
              </m:r>
              <m:r>
                <m:t xml:space="preserve">(</m:t>
              </m:r>
              <m:acc>
                <m:accPr>
                  <m:chr m:val="‾"/>
                </m:accPr>
                <m:e>
                  <m:r>
                    <m:t xml:space="preserve">X</m:t>
                  </m:r>
                </m:e>
              </m:acc>
              <m:r>
                <m:t xml:space="preserve">)+4</m:t>
              </m:r>
              <m:r>
                <m:rPr>
                  <m:nor/>
                </m:rPr>
                <m:t xml:space="preserve">E</m:t>
              </m:r>
              <m:r>
                <m:t xml:space="preserve">(</m:t>
              </m:r>
              <m:acc>
                <m:accPr>
                  <m:chr m:val="‾"/>
                </m:accPr>
                <m:e>
                  <m:r>
                    <m:t xml:space="preserve">Y</m:t>
                  </m:r>
                </m:e>
              </m:acc>
              <m:r>
                <m:t xml:space="preserve">))</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f>
                <m:fPr>
                  <m:type m:val="bar"/>
                </m:fPr>
                <m:num>
                  <m:r>
                    <m:t xml:space="preserve">1</m:t>
                  </m:r>
                </m:num>
                <m:den>
                  <m:r>
                    <m:t xml:space="preserve">9</m:t>
                  </m:r>
                </m:den>
              </m:f>
              <m:r>
                <m:t xml:space="preserve">(5μ+4μ)</m:t>
              </m:r>
            </m:oMath>
            <w:r>
              <w:br/>
            </w:r>
            <m:oMath>
              <m:r>
                <m:t xml:space="preserve">=μ</m:t>
              </m:r>
            </m:oMath>
            <w:r>
              <w:t xml:space="preserve"> therefore unbiased estimator</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rPr>
                  <m:nor/>
                </m:rPr>
                <m:t xml:space="preserve">Var</m:t>
              </m:r>
              <m:r>
                <m:t xml:space="preserve">(</m:t>
              </m:r>
              <m:acc>
                <m:accPr>
                  <m:chr m:val="‾"/>
                </m:accPr>
                <m:e>
                  <m:r>
                    <m:t xml:space="preserve">X</m:t>
                  </m:r>
                </m:e>
              </m:acc>
              <m:r>
                <m:t xml:space="preserve">)=</m:t>
              </m:r>
              <m:f>
                <m:fPr>
                  <m:type m:val="bar"/>
                </m:fPr>
                <m:num>
                  <m:sSup>
                    <m:sSupPr>
                      <m:ctrlPr/>
                    </m:sSupPr>
                    <m:e>
                      <m:r>
                        <m:t xml:space="preserve">σ</m:t>
                      </m:r>
                    </m:e>
                    <m:sup>
                      <m:r>
                        <m:t xml:space="preserve">2</m:t>
                      </m:r>
                    </m:sup>
                  </m:sSup>
                </m:num>
                <m:den>
                  <m:r>
                    <m:t xml:space="preserve">3</m:t>
                  </m:r>
                </m:den>
              </m:f>
              <m:r>
                <m:t xml:space="preserve">,</m:t>
              </m:r>
              <m:r>
                <m:t xml:space="preserve"> </m:t>
              </m:r>
              <m:r>
                <m:rPr>
                  <m:nor/>
                </m:rPr>
                <m:t xml:space="preserve">Var</m:t>
              </m:r>
              <m:r>
                <m:t xml:space="preserve">(</m:t>
              </m:r>
              <m:acc>
                <m:accPr>
                  <m:chr m:val="‾"/>
                </m:accPr>
                <m:e>
                  <m:r>
                    <m:t xml:space="preserve">Y</m:t>
                  </m:r>
                </m:e>
              </m:acc>
              <m:r>
                <m:t xml:space="preserve">)=</m:t>
              </m:r>
              <m:f>
                <m:fPr>
                  <m:type m:val="bar"/>
                </m:fPr>
                <m:num>
                  <m:sSup>
                    <m:sSupPr>
                      <m:ctrlPr/>
                    </m:sSupPr>
                    <m:e>
                      <m:r>
                        <m:t xml:space="preserve">σ</m:t>
                      </m:r>
                    </m:e>
                    <m:sup>
                      <m:r>
                        <m:t xml:space="preserve">2</m:t>
                      </m:r>
                    </m:sup>
                  </m:sSup>
                </m:num>
                <m:den>
                  <m:r>
                    <m:t xml:space="preserve">4</m:t>
                  </m:r>
                </m:den>
              </m:f>
            </m:oMath>
            <w:r>
              <w:br/>
            </w:r>
            <m:oMath>
              <m:r>
                <m:rPr>
                  <m:nor/>
                </m:rPr>
                <m:t xml:space="preserve">Var</m:t>
              </m:r>
              <m:r>
                <m:t xml:space="preserve">(</m:t>
              </m:r>
              <m:sSub>
                <m:sSubPr>
                  <m:ctrlPr/>
                </m:sSubPr>
                <m:e>
                  <m:acc>
                    <m:accPr>
                      <m:chr m:val="̂"/>
                    </m:accPr>
                    <m:e>
                      <m:r>
                        <m:t xml:space="preserve">μ</m:t>
                      </m:r>
                    </m:e>
                  </m:acc>
                </m:e>
                <m:sub>
                  <m:r>
                    <m:t xml:space="preserve">1</m:t>
                  </m:r>
                </m:sub>
              </m:sSub>
              <m:r>
                <m:t xml:space="preserve">)=</m:t>
              </m:r>
              <m:f>
                <m:fPr>
                  <m:type m:val="bar"/>
                </m:fPr>
                <m:num>
                  <m:r>
                    <m:t xml:space="preserve">1</m:t>
                  </m:r>
                </m:num>
                <m:den>
                  <m:r>
                    <m:t xml:space="preserve">9</m:t>
                  </m:r>
                </m:den>
              </m:f>
              <m:r>
                <m:t xml:space="preserve">⋅</m:t>
              </m:r>
              <m:f>
                <m:fPr>
                  <m:type m:val="bar"/>
                </m:fPr>
                <m:num>
                  <m:sSup>
                    <m:sSupPr>
                      <m:ctrlPr/>
                    </m:sSupPr>
                    <m:e>
                      <m:r>
                        <m:t xml:space="preserve">σ</m:t>
                      </m:r>
                    </m:e>
                    <m:sup>
                      <m:r>
                        <m:t xml:space="preserve">2</m:t>
                      </m:r>
                    </m:sup>
                  </m:sSup>
                </m:num>
                <m:den>
                  <m:r>
                    <m:t xml:space="preserve">3</m:t>
                  </m:r>
                </m:den>
              </m:f>
              <m:r>
                <m:t xml:space="preserve">+</m:t>
              </m:r>
              <m:f>
                <m:fPr>
                  <m:type m:val="bar"/>
                </m:fPr>
                <m:num>
                  <m:r>
                    <m:t xml:space="preserve">4</m:t>
                  </m:r>
                </m:num>
                <m:den>
                  <m:r>
                    <m:t xml:space="preserve">9</m:t>
                  </m:r>
                </m:den>
              </m:f>
              <m:r>
                <m:t xml:space="preserve">⋅</m:t>
              </m:r>
              <m:f>
                <m:fPr>
                  <m:type m:val="bar"/>
                </m:fPr>
                <m:num>
                  <m:sSup>
                    <m:sSupPr>
                      <m:ctrlPr/>
                    </m:sSupPr>
                    <m:e>
                      <m:r>
                        <m:t xml:space="preserve">σ</m:t>
                      </m:r>
                    </m:e>
                    <m:sup>
                      <m:r>
                        <m:t xml:space="preserve">2</m:t>
                      </m:r>
                    </m:sup>
                  </m:sSup>
                </m:num>
                <m:den>
                  <m:r>
                    <m:t xml:space="preserve">4</m:t>
                  </m:r>
                </m:den>
              </m:f>
              <m:r>
                <m:t xml:space="preserve">=</m:t>
              </m:r>
              <m:f>
                <m:fPr>
                  <m:type m:val="bar"/>
                </m:fPr>
                <m:num>
                  <m:r>
                    <m:t xml:space="preserve">4</m:t>
                  </m:r>
                  <m:sSup>
                    <m:sSupPr>
                      <m:ctrlPr/>
                    </m:sSupPr>
                    <m:e>
                      <m:r>
                        <m:t xml:space="preserve">σ</m:t>
                      </m:r>
                    </m:e>
                    <m:sup>
                      <m:r>
                        <m:t xml:space="preserve">2</m:t>
                      </m:r>
                    </m:sup>
                  </m:sSup>
                </m:num>
                <m:den>
                  <m:r>
                    <m:t xml:space="preserve">27</m:t>
                  </m:r>
                </m:den>
              </m:f>
            </m:oMath>
          </w:p>
        </w:tc>
        <w:tc>
          <w:tcPr>
            <w:tcW w:w="5103" w:type="dxa"/>
          </w:tcPr>
          <w:p>
            <w:pPr>
              <w:tabs>
                <w:tab w:val="right" w:pos="10206"/>
              </w:tabs>
              <w:spacing w:before="0" w:after="80"/>
            </w:pPr>
            <w:r>
              <w:t xml:space="preserve">M1 A1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f>
                <m:fPr>
                  <m:type m:val="bar"/>
                </m:fPr>
                <m:num>
                  <m:r>
                    <m:t xml:space="preserve">4</m:t>
                  </m:r>
                </m:num>
                <m:den>
                  <m:r>
                    <m:t xml:space="preserve">27</m:t>
                  </m:r>
                </m:den>
              </m:f>
              <m:sSup>
                <m:sSupPr>
                  <m:ctrlPr/>
                </m:sSupPr>
                <m:e>
                  <m:r>
                    <m:t xml:space="preserve">σ</m:t>
                  </m:r>
                </m:e>
                <m:sup>
                  <m:r>
                    <m:t xml:space="preserve">2</m:t>
                  </m:r>
                </m:sup>
              </m:sSup>
              <m:r>
                <m:t xml:space="preserve">&lt;</m:t>
              </m:r>
              <m:f>
                <m:fPr>
                  <m:type m:val="bar"/>
                </m:fPr>
                <m:num>
                  <m:r>
                    <m:t xml:space="preserve">37</m:t>
                  </m:r>
                </m:num>
                <m:den>
                  <m:r>
                    <m:t xml:space="preserve">243</m:t>
                  </m:r>
                </m:den>
              </m:f>
              <m:sSup>
                <m:sSupPr>
                  <m:ctrlPr/>
                </m:sSupPr>
                <m:e>
                  <m:r>
                    <m:t xml:space="preserve">σ</m:t>
                  </m:r>
                </m:e>
                <m:sup>
                  <m:r>
                    <m:t xml:space="preserve">2</m:t>
                  </m:r>
                </m:sup>
              </m:sSup>
            </m:oMath>
            <w:r>
              <w:t xml:space="preserve"> so use </w:t>
            </w:r>
            <m:oMath>
              <m:sSub>
                <m:sSubPr>
                  <m:ctrlPr/>
                </m:sSubPr>
                <m:e>
                  <m:acc>
                    <m:accPr>
                      <m:chr m:val="̂"/>
                    </m:accPr>
                    <m:e>
                      <m:r>
                        <m:t xml:space="preserve">μ</m:t>
                      </m:r>
                    </m:e>
                  </m:acc>
                </m:e>
                <m:sub>
                  <m:r>
                    <m:t xml:space="preserve">1</m:t>
                  </m:r>
                </m:sub>
              </m:sSub>
            </m:oMath>
            <w:r>
              <w:t xml:space="preserve">.</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b>
                <m:sSubPr>
                  <m:ctrlPr/>
                </m:sSubPr>
                <m:e>
                  <m:r>
                    <m:rPr>
                      <m:nor/>
                    </m:rPr>
                    <m:t xml:space="preserve">H</m:t>
                  </m:r>
                </m:e>
                <m:sub>
                  <m:r>
                    <m:t xml:space="preserve">0</m:t>
                  </m:r>
                </m:sub>
              </m:sSub>
              <m:r>
                <m:t xml:space="preserve">:</m:t>
              </m:r>
              <m:sSub>
                <m:sSubPr>
                  <m:ctrlPr/>
                </m:sSubPr>
                <m:e>
                  <m:r>
                    <m:t xml:space="preserve">μ</m:t>
                  </m:r>
                </m:e>
                <m:sub>
                  <m:r>
                    <m:t xml:space="preserve">b(lue)</m:t>
                  </m:r>
                </m:sub>
              </m:sSub>
              <m:r>
                <m:t xml:space="preserve">=</m:t>
              </m:r>
              <m:sSub>
                <m:sSubPr>
                  <m:ctrlPr/>
                </m:sSubPr>
                <m:e>
                  <m:r>
                    <m:t xml:space="preserve">μ</m:t>
                  </m:r>
                </m:e>
                <m:sub>
                  <m:r>
                    <m:t xml:space="preserve">w(hite)</m:t>
                  </m:r>
                </m:sub>
              </m:sSub>
              <m:r>
                <m:t xml:space="preserve">+5</m:t>
              </m:r>
              <m:r>
                <m:t xml:space="preserve"> </m:t>
              </m:r>
              <m:sSub>
                <m:sSubPr>
                  <m:ctrlPr/>
                </m:sSubPr>
                <m:e>
                  <m:r>
                    <m:rPr>
                      <m:nor/>
                    </m:rPr>
                    <m:t xml:space="preserve">H</m:t>
                  </m:r>
                </m:e>
                <m:sub>
                  <m:r>
                    <m:t xml:space="preserve">1</m:t>
                  </m:r>
                </m:sub>
              </m:sSub>
              <m:r>
                <m:t xml:space="preserve">:</m:t>
              </m:r>
              <m:sSub>
                <m:sSubPr>
                  <m:ctrlPr/>
                </m:sSubPr>
                <m:e>
                  <m:r>
                    <m:t xml:space="preserve">μ</m:t>
                  </m:r>
                </m:e>
                <m:sub>
                  <m:r>
                    <m:t xml:space="preserve">b(lue)</m:t>
                  </m:r>
                </m:sub>
              </m:sSub>
              <m:r>
                <m:t xml:space="preserve">&gt;</m:t>
              </m:r>
              <m:sSub>
                <m:sSubPr>
                  <m:ctrlPr/>
                </m:sSubPr>
                <m:e>
                  <m:r>
                    <m:t xml:space="preserve">μ</m:t>
                  </m:r>
                </m:e>
                <m:sub>
                  <m:r>
                    <m:t xml:space="preserve">w(hite)</m:t>
                  </m:r>
                </m:sub>
              </m:sSub>
              <m:r>
                <m:t xml:space="preserve">+5</m:t>
              </m:r>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2.1</w:t>
            </w:r>
          </w:p>
        </w:tc>
      </w:tr>
      <w:tr>
        <w:trPr>
          <w:cantSplit/>
        </w:trPr>
        <w:tc>
          <w:tcPr>
            <w:tcW w:w="3402" w:type="dxa"/>
          </w:tcPr>
          <w:p>
            <w:pPr>
              <w:tabs>
                <w:tab w:val="right" w:pos="3202"/>
              </w:tabs>
              <w:spacing w:before="0" w:after="40"/>
            </w:pPr>
            <m:oMath>
              <m:r>
                <m:t xml:space="preserve">s</m:t>
              </m:r>
              <m:r>
                <m:rPr>
                  <m:nor/>
                </m:rPr>
                <m:t xml:space="preserve">.</m:t>
              </m:r>
              <m:r>
                <m:t xml:space="preserve">e</m:t>
              </m:r>
              <m:r>
                <m:rPr>
                  <m:nor/>
                </m:rPr>
                <m:t xml:space="preserve">.</m:t>
              </m:r>
              <m:r>
                <m:t xml:space="preserve">=</m:t>
              </m:r>
              <m:rad>
                <m:radPr>
                  <m:degHide m:val="on"/>
                </m:radPr>
                <m:deg/>
                <m:e>
                  <m:f>
                    <m:fPr>
                      <m:type m:val="bar"/>
                    </m:fPr>
                    <m:num>
                      <m:r>
                        <m:t xml:space="preserve">2.</m:t>
                      </m:r>
                      <m:sSup>
                        <m:sSupPr>
                          <m:ctrlPr/>
                        </m:sSupPr>
                        <m:e>
                          <m:r>
                            <m:t xml:space="preserve">6</m:t>
                          </m:r>
                        </m:e>
                        <m:sup>
                          <m:r>
                            <m:t xml:space="preserve">2</m:t>
                          </m:r>
                        </m:sup>
                      </m:sSup>
                    </m:num>
                    <m:den>
                      <m:r>
                        <m:t xml:space="preserve">90</m:t>
                      </m:r>
                    </m:den>
                  </m:f>
                  <m:r>
                    <m:t xml:space="preserve">+</m:t>
                  </m:r>
                  <m:f>
                    <m:fPr>
                      <m:type m:val="bar"/>
                    </m:fPr>
                    <m:num>
                      <m:r>
                        <m:t xml:space="preserve">2.</m:t>
                      </m:r>
                      <m:sSup>
                        <m:sSupPr>
                          <m:ctrlPr/>
                        </m:sSupPr>
                        <m:e>
                          <m:r>
                            <m:t xml:space="preserve">4</m:t>
                          </m:r>
                        </m:e>
                        <m:sup>
                          <m:r>
                            <m:t xml:space="preserve">2</m:t>
                          </m:r>
                        </m:sup>
                      </m:sSup>
                    </m:num>
                    <m:den>
                      <m:r>
                        <m:t xml:space="preserve">80</m:t>
                      </m:r>
                    </m:den>
                  </m:f>
                </m:e>
              </m:rad>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z=</m:t>
              </m:r>
              <m:f>
                <m:fPr>
                  <m:type m:val="bar"/>
                </m:fPr>
                <m:num>
                  <m:r>
                    <m:t xml:space="preserve">39.5−33.7−5</m:t>
                  </m:r>
                </m:num>
                <m:den>
                  <m:rad>
                    <m:radPr>
                      <m:degHide m:val="on"/>
                    </m:radPr>
                    <m:deg/>
                    <m:e>
                      <m:f>
                        <m:fPr>
                          <m:type m:val="bar"/>
                        </m:fPr>
                        <m:num>
                          <m:r>
                            <m:t xml:space="preserve">2.</m:t>
                          </m:r>
                          <m:sSup>
                            <m:sSupPr>
                              <m:ctrlPr/>
                            </m:sSupPr>
                            <m:e>
                              <m:r>
                                <m:t xml:space="preserve">6</m:t>
                              </m:r>
                            </m:e>
                            <m:sup>
                              <m:r>
                                <m:t xml:space="preserve">2</m:t>
                              </m:r>
                            </m:sup>
                          </m:sSup>
                        </m:num>
                        <m:den>
                          <m:r>
                            <m:t xml:space="preserve">90</m:t>
                          </m:r>
                        </m:den>
                      </m:f>
                      <m:r>
                        <m:t xml:space="preserve">+</m:t>
                      </m:r>
                      <m:f>
                        <m:fPr>
                          <m:type m:val="bar"/>
                        </m:fPr>
                        <m:num>
                          <m:r>
                            <m:t xml:space="preserve">2.</m:t>
                          </m:r>
                          <m:sSup>
                            <m:sSupPr>
                              <m:ctrlPr/>
                            </m:sSupPr>
                            <m:e>
                              <m:r>
                                <m:t xml:space="preserve">4</m:t>
                              </m:r>
                            </m:e>
                            <m:sup>
                              <m:r>
                                <m:t xml:space="preserve">2</m:t>
                              </m:r>
                            </m:sup>
                          </m:sSup>
                        </m:num>
                        <m:den>
                          <m:r>
                            <m:t xml:space="preserve">80</m:t>
                          </m:r>
                        </m:den>
                      </m:f>
                    </m:e>
                  </m:rad>
                </m:den>
              </m:f>
              <m:r>
                <m:t xml:space="preserve">=2.085773…</m:t>
              </m:r>
            </m:oMath>
            <w:r>
              <w:t xml:space="preserve"> awrt </w:t>
            </w:r>
            <w:r>
              <w:rPr>
                <w:b/>
                <w:u w:val="single"/>
              </w:rPr>
              <w:t xml:space="preserve">2.09</w:t>
            </w:r>
          </w:p>
        </w:tc>
        <w:tc>
          <w:tcPr>
            <w:tcW w:w="3402" w:type="dxa"/>
          </w:tcPr>
          <w:p>
            <w:pPr>
              <w:tabs>
                <w:tab w:val="right" w:pos="10206"/>
              </w:tabs>
              <w:spacing w:before="0" w:after="80"/>
            </w:pPr>
            <w:r>
              <w:t xml:space="preserve">M1</w:t>
            </w:r>
            <w:r>
              <w:br/>
            </w:r>
            <w:r>
              <w:t xml:space="preserve">A1</w:t>
            </w:r>
          </w:p>
        </w:tc>
        <w:tc>
          <w:tcPr>
            <w:tcW w:w="3402" w:type="dxa"/>
          </w:tcPr>
          <w:p>
            <w:pPr>
              <w:tabs>
                <w:tab w:val="right" w:pos="10206"/>
              </w:tabs>
              <w:spacing w:before="0" w:after="80"/>
            </w:pPr>
            <w:r>
              <w:t xml:space="preserve">3.1b</w:t>
            </w:r>
            <w:r>
              <w:br/>
            </w:r>
            <w:r>
              <w:t xml:space="preserve">1.1b</w:t>
            </w:r>
          </w:p>
        </w:tc>
      </w:tr>
      <w:tr>
        <w:trPr>
          <w:cantSplit/>
        </w:trPr>
        <w:tc>
          <w:tcPr>
            <w:tcW w:w="3402" w:type="dxa"/>
          </w:tcPr>
          <w:p>
            <w:pPr>
              <w:tabs>
                <w:tab w:val="right" w:pos="10206"/>
              </w:tabs>
              <w:spacing w:before="0" w:after="80"/>
            </w:pPr>
            <w:r>
              <w:t xml:space="preserve">CV = 2.3263 [ or </w:t>
            </w:r>
            <m:oMath>
              <m:r>
                <m:t xml:space="preserve">p</m:t>
              </m:r>
            </m:oMath>
            <w:r>
              <w:t xml:space="preserve">-value = 0.01849…]</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Not significant, insufficient evidence to support Nissim’s claim.</w:t>
            </w:r>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(6)</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Both hypotheses (oe) correct with correct notation (if using </w:t>
      </w:r>
      <m:oMath>
        <m:sSub>
          <m:sSubPr>
            <m:ctrlPr/>
          </m:sSubPr>
          <m:e>
            <m:r>
              <m:t xml:space="preserve">μ</m:t>
            </m:r>
          </m:e>
          <m:sub>
            <m:r>
              <m:t xml:space="preserve">x</m:t>
            </m:r>
          </m:sub>
        </m:sSub>
      </m:oMath>
      <w:r>
        <w:rPr>
          <w:sz w:val="20"/>
        </w:rPr>
        <w:t xml:space="preserve"> and </w:t>
      </w:r>
      <m:oMath>
        <m:sSub>
          <m:sSubPr>
            <m:ctrlPr/>
          </m:sSubPr>
          <m:e>
            <m:r>
              <m:t xml:space="preserve">μ</m:t>
            </m:r>
          </m:e>
          <m:sub>
            <m:r>
              <m:t xml:space="preserve">y</m:t>
            </m:r>
          </m:sub>
        </m:sSub>
      </m:oMath>
      <w:r>
        <w:rPr>
          <w:sz w:val="20"/>
        </w:rPr>
        <w:t xml:space="preserve"> these must be defined).</w:t>
      </w:r>
    </w:p>
    <w:p>
      <w:pPr>
        <w:tabs>
          <w:tab w:val="right" w:pos="10206"/>
        </w:tabs>
        <w:spacing w:before="0" w:after="80"/>
      </w:pPr>
      <w:r>
        <w:rPr>
          <w:b/>
          <w:sz w:val="20"/>
        </w:rPr>
        <w:t xml:space="preserve">M1:</w:t>
      </w:r>
      <w:r>
        <w:rPr>
          <w:sz w:val="20"/>
        </w:rPr>
        <w:t xml:space="preserve"> Calculation of standard error</w:t>
      </w:r>
    </w:p>
    <w:p>
      <w:pPr>
        <w:tabs>
          <w:tab w:val="right" w:pos="10206"/>
        </w:tabs>
        <w:spacing w:before="0" w:after="80"/>
      </w:pPr>
      <w:r>
        <w:rPr>
          <w:b/>
          <w:sz w:val="20"/>
        </w:rPr>
        <w:t xml:space="preserve">M1:</w:t>
      </w:r>
      <w:r>
        <w:rPr>
          <w:sz w:val="20"/>
        </w:rPr>
        <w:t xml:space="preserve"> Standardising using normal distribution test statistic for difference of two means with known variance</w:t>
      </w:r>
    </w:p>
    <w:p>
      <w:pPr>
        <w:tabs>
          <w:tab w:val="right" w:pos="10206"/>
        </w:tabs>
        <w:spacing w:before="0" w:after="80"/>
      </w:pPr>
      <w:r>
        <w:rPr>
          <w:b/>
          <w:sz w:val="20"/>
        </w:rPr>
        <w:t xml:space="preserve">A1:</w:t>
      </w:r>
      <w:r>
        <w:rPr>
          <w:sz w:val="20"/>
        </w:rPr>
        <w:t xml:space="preserve"> awrt 2.09</w:t>
      </w:r>
    </w:p>
    <w:p>
      <w:pPr>
        <w:tabs>
          <w:tab w:val="right" w:pos="10206"/>
        </w:tabs>
        <w:spacing w:before="0" w:after="80"/>
      </w:pPr>
      <w:r>
        <w:rPr>
          <w:b/>
          <w:sz w:val="20"/>
        </w:rPr>
        <w:t xml:space="preserve">B1:</w:t>
      </w:r>
      <w:r>
        <w:rPr>
          <w:sz w:val="20"/>
        </w:rPr>
        <w:t xml:space="preserve"> Correct critical value 2.3263 or better</w:t>
      </w:r>
    </w:p>
    <w:p>
      <w:pPr>
        <w:tabs>
          <w:tab w:val="right" w:pos="10206"/>
        </w:tabs>
        <w:spacing w:before="0" w:after="80"/>
      </w:pPr>
      <w:r>
        <w:rPr>
          <w:b/>
          <w:sz w:val="20"/>
        </w:rPr>
        <w:t xml:space="preserve">A1:</w:t>
      </w:r>
      <w:r>
        <w:rPr>
          <w:sz w:val="20"/>
        </w:rPr>
        <w:t xml:space="preserve"> Drawing a correct inference in context</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Use the </w:t>
            </w:r>
            <m:oMath>
              <m:r>
                <m:t xml:space="preserve">t</m:t>
              </m:r>
            </m:oMath>
            <w:r>
              <w:t xml:space="preserve">-test </w:t>
            </w:r>
            <w:r>
              <w:rPr>
                <w:b/>
              </w:rPr>
              <w:t xml:space="preserve">or</w:t>
            </w:r>
            <w:r>
              <w:t xml:space="preserve"> (Since sample sizes are large,) use </w:t>
            </w:r>
            <m:oMath>
              <m:sSup>
                <m:sSupPr>
                  <m:ctrlPr/>
                </m:sSupPr>
                <m:e>
                  <m:r>
                    <m:t xml:space="preserve">s</m:t>
                  </m:r>
                </m:e>
                <m:sup>
                  <m:r>
                    <m:t xml:space="preserve">2</m:t>
                  </m:r>
                </m:sup>
              </m:sSup>
            </m:oMath>
            <w:r>
              <w:t xml:space="preserve"> as an approximation to </w:t>
            </w:r>
            <m:oMath>
              <m:sSup>
                <m:sSupPr>
                  <m:ctrlPr/>
                </m:sSupPr>
                <m:e>
                  <m:r>
                    <m:t xml:space="preserve">σ</m:t>
                  </m:r>
                </m:e>
                <m:sup>
                  <m:r>
                    <m:t xml:space="preserve">2</m:t>
                  </m:r>
                </m:sup>
              </m:sSup>
            </m:oMath>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explanation</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Since sample size is large, by the Central Limit Theorem, sample means will be (approximately) normally distributed</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pPr>
              <w:tabs>
                <w:tab w:val="right" w:pos="10206"/>
              </w:tabs>
              <w:spacing w:before="0" w:after="80"/>
            </w:pPr>
            <w:r>
              <w:t xml:space="preserve">…so no effect as the calculations in part (a) can still be carried out.</w:t>
            </w:r>
          </w:p>
        </w:tc>
        <w:tc>
          <w:tcPr>
            <w:tcW w:w="3402" w:type="dxa"/>
          </w:tcPr>
          <w:p>
            <w:pPr>
              <w:tabs>
                <w:tab w:val="right" w:pos="10206"/>
              </w:tabs>
              <w:spacing w:before="0" w:after="80"/>
            </w:pPr>
            <w:r>
              <w:t xml:space="preserve">dB1</w:t>
            </w:r>
          </w:p>
        </w:tc>
        <w:tc>
          <w:tcPr>
            <w:tcW w:w="3402" w:type="dxa"/>
          </w:tcPr>
          <w:p>
            <w:pPr>
              <w:tabs>
                <w:tab w:val="right" w:pos="10206"/>
              </w:tabs>
              <w:spacing w:before="0" w:after="80"/>
            </w:pPr>
            <w:r>
              <w:t xml:space="preserve">3.2b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(9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Understanding that the assumptions required for the hypothesis test, by CLT sample means follow a normal distribution</w:t>
      </w:r>
    </w:p>
    <w:p>
      <w:pPr>
        <w:tabs>
          <w:tab w:val="right" w:pos="10206"/>
        </w:tabs>
        <w:spacing w:before="0" w:after="80"/>
      </w:pPr>
      <w:r>
        <w:rPr>
          <w:b/>
          <w:sz w:val="20"/>
        </w:rPr>
        <w:t xml:space="preserve">dB1:</w:t>
      </w:r>
      <w:r>
        <w:rPr>
          <w:sz w:val="20"/>
        </w:rPr>
        <w:t xml:space="preserve"> (dep on previous B1) Correct evaluation</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