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Further Statistics 2 – Chapter 2 – Correlation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25</w:t>
      </w:r>
    </w:p>
    <w:p>
      <w:pPr>
        <w:tabs>
          <w:tab w:val="right" w:pos="10206"/>
        </w:tabs>
        <w:spacing w:before="0" w:after="80"/>
      </w:pPr>
      <w:r>
        <w:t xml:space="preserve">(25 = Platinum, 23 = Gold, 20 = Silver, 17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An educational expert found that the correlation coefficient between the hours of revision and the scores achieved by 25 students in their A-level exams was 0.379</w:t>
      </w:r>
    </w:p>
    <w:p>
      <w:pPr>
        <w:tabs>
          <w:tab w:val="right" w:pos="10206"/>
        </w:tabs>
        <w:spacing w:before="0" w:after="80"/>
      </w:pPr>
      <w:r>
        <w:t xml:space="preserve">Her data came from a bivariate normal distribution.</w:t>
      </w:r>
    </w:p>
    <w:p>
      <w:pPr>
        <w:tabs>
          <w:tab w:val="right" w:pos="10206"/>
        </w:tabs>
        <w:spacing w:before="0" w:after="80"/>
      </w:pPr>
      <w:r>
        <w:t xml:space="preserve">Carry out a hypothesis test at the 1% significance level to determine if there is a positive correlation between the hours of revision and the scores achieved by students in their A-level exams.</w:t>
      </w:r>
    </w:p>
    <w:p>
      <w:pPr>
        <w:tabs>
          <w:tab w:val="right" w:pos="10206"/>
        </w:tabs>
        <w:spacing w:before="0" w:after="80"/>
      </w:pPr>
      <w:r>
        <w:t xml:space="preserve">The critical value of the correlation coefficient is 0.4622 </w:t>
      </w:r>
      <w:r>
        <w:rPr>
          <w:b/>
        </w:rPr>
        <w:tab/>
      </w:r>
      <w:r>
        <w:rPr>
          <w:b/>
        </w:rPr>
        <w:t xml:space="preserve">[4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AQA June 2020 Paper 3 Q16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In a singing competition, two judges ranked the vocal </w:t>
      </w:r>
      <w:r>
        <w:rPr>
          <w:b/>
        </w:rPr>
        <w:t xml:space="preserve">quality</w:t>
      </w:r>
      <w:r>
        <w:t xml:space="preserve"> of each of 8 singers.</w:t>
      </w:r>
    </w:p>
    <w:p>
      <w:pPr>
        <w:tabs>
          <w:tab w:val="right" w:pos="10206"/>
        </w:tabs>
        <w:spacing w:before="0" w:after="80"/>
      </w:pPr>
      <w:r>
        <w:t xml:space="preserve">The singers are labelled </w:t>
      </w:r>
      <m:oMath>
        <m:r>
          <m:t xml:space="preserve">A</m:t>
        </m:r>
      </m:oMath>
      <w:r>
        <w:t xml:space="preserve"> to </w:t>
      </w:r>
      <m:oMath>
        <m:r>
          <m:t xml:space="preserve">H</m:t>
        </m:r>
      </m:oMath>
      <w:r>
        <w:t xml:space="preserve"> and the table below shows the ranks given by each judge.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>
        <w:trPr>
          <w:cantSplit/>
        </w:trPr>
        <w:tc>
          <w:tcPr>
            <w:tcW w:w="1134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Rank</w:t>
            </w:r>
          </w:p>
        </w:tc>
        <w:tc>
          <w:tcPr>
            <w:tcW w:w="1134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1</w:t>
            </w:r>
          </w:p>
        </w:tc>
        <w:tc>
          <w:tcPr>
            <w:tcW w:w="1134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2</w:t>
            </w:r>
          </w:p>
        </w:tc>
        <w:tc>
          <w:tcPr>
            <w:tcW w:w="1134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3</w:t>
            </w:r>
          </w:p>
        </w:tc>
        <w:tc>
          <w:tcPr>
            <w:tcW w:w="1134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4</w:t>
            </w:r>
          </w:p>
        </w:tc>
        <w:tc>
          <w:tcPr>
            <w:tcW w:w="1134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5</w:t>
            </w:r>
          </w:p>
        </w:tc>
        <w:tc>
          <w:tcPr>
            <w:tcW w:w="1134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6</w:t>
            </w:r>
          </w:p>
        </w:tc>
        <w:tc>
          <w:tcPr>
            <w:tcW w:w="1134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7</w:t>
            </w:r>
          </w:p>
        </w:tc>
        <w:tc>
          <w:tcPr>
            <w:tcW w:w="1134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8</w:t>
            </w:r>
          </w:p>
        </w:tc>
      </w:tr>
      <w:tr>
        <w:trPr>
          <w:cantSplit/>
        </w:trPr>
        <w:tc>
          <w:tcPr>
            <w:tcW w:w="1134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Judge 1</w:t>
            </w:r>
          </w:p>
        </w:tc>
        <w:tc>
          <w:tcPr>
            <w:tcW w:w="1134" w:type="dxa"/>
          </w:tcPr>
          <w:p>
            <w:pPr>
              <w:tabs>
                <w:tab w:val="right" w:pos="934"/>
              </w:tabs>
              <w:spacing w:before="0" w:after="40"/>
            </w:pPr>
            <m:oMath>
              <m:r>
                <m:t xml:space="preserve">C</m:t>
              </m:r>
            </m:oMath>
          </w:p>
        </w:tc>
        <w:tc>
          <w:tcPr>
            <w:tcW w:w="1134" w:type="dxa"/>
          </w:tcPr>
          <w:p>
            <w:pPr>
              <w:tabs>
                <w:tab w:val="right" w:pos="934"/>
              </w:tabs>
              <w:spacing w:before="0" w:after="40"/>
            </w:pPr>
            <m:oMath>
              <m:r>
                <m:t xml:space="preserve">B</m:t>
              </m:r>
            </m:oMath>
          </w:p>
        </w:tc>
        <w:tc>
          <w:tcPr>
            <w:tcW w:w="1134" w:type="dxa"/>
          </w:tcPr>
          <w:p>
            <w:pPr>
              <w:tabs>
                <w:tab w:val="right" w:pos="934"/>
              </w:tabs>
              <w:spacing w:before="0" w:after="40"/>
            </w:pPr>
            <m:oMath>
              <m:r>
                <m:t xml:space="preserve">A</m:t>
              </m:r>
            </m:oMath>
          </w:p>
        </w:tc>
        <w:tc>
          <w:tcPr>
            <w:tcW w:w="1134" w:type="dxa"/>
          </w:tcPr>
          <w:p>
            <w:pPr>
              <w:tabs>
                <w:tab w:val="right" w:pos="934"/>
              </w:tabs>
              <w:spacing w:before="0" w:after="40"/>
            </w:pPr>
            <m:oMath>
              <m:r>
                <m:t xml:space="preserve">G</m:t>
              </m:r>
            </m:oMath>
          </w:p>
        </w:tc>
        <w:tc>
          <w:tcPr>
            <w:tcW w:w="1134" w:type="dxa"/>
          </w:tcPr>
          <w:p>
            <w:pPr>
              <w:tabs>
                <w:tab w:val="right" w:pos="934"/>
              </w:tabs>
              <w:spacing w:before="0" w:after="40"/>
            </w:pPr>
            <m:oMath>
              <m:r>
                <m:t xml:space="preserve">E</m:t>
              </m:r>
            </m:oMath>
          </w:p>
        </w:tc>
        <w:tc>
          <w:tcPr>
            <w:tcW w:w="1134" w:type="dxa"/>
          </w:tcPr>
          <w:p>
            <w:pPr>
              <w:tabs>
                <w:tab w:val="right" w:pos="934"/>
              </w:tabs>
              <w:spacing w:before="0" w:after="40"/>
            </w:pPr>
            <m:oMath>
              <m:r>
                <m:t xml:space="preserve">F</m:t>
              </m:r>
            </m:oMath>
          </w:p>
        </w:tc>
        <w:tc>
          <w:tcPr>
            <w:tcW w:w="1134" w:type="dxa"/>
          </w:tcPr>
          <w:p>
            <w:pPr>
              <w:tabs>
                <w:tab w:val="right" w:pos="934"/>
              </w:tabs>
              <w:spacing w:before="0" w:after="40"/>
            </w:pPr>
            <m:oMath>
              <m:r>
                <m:t xml:space="preserve">H</m:t>
              </m:r>
            </m:oMath>
          </w:p>
        </w:tc>
        <w:tc>
          <w:tcPr>
            <w:tcW w:w="1134" w:type="dxa"/>
          </w:tcPr>
          <w:p>
            <w:pPr>
              <w:tabs>
                <w:tab w:val="right" w:pos="934"/>
              </w:tabs>
              <w:spacing w:before="0" w:after="40"/>
            </w:pPr>
            <m:oMath>
              <m:r>
                <m:t xml:space="preserve">D</m:t>
              </m:r>
            </m:oMath>
          </w:p>
        </w:tc>
      </w:tr>
      <w:tr>
        <w:trPr>
          <w:cantSplit/>
        </w:trPr>
        <w:tc>
          <w:tcPr>
            <w:tcW w:w="1134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Judge 2</w:t>
            </w:r>
          </w:p>
        </w:tc>
        <w:tc>
          <w:tcPr>
            <w:tcW w:w="1134" w:type="dxa"/>
          </w:tcPr>
          <w:p>
            <w:pPr>
              <w:tabs>
                <w:tab w:val="right" w:pos="934"/>
              </w:tabs>
              <w:spacing w:before="0" w:after="40"/>
            </w:pPr>
            <m:oMath>
              <m:r>
                <m:t xml:space="preserve">B</m:t>
              </m:r>
            </m:oMath>
          </w:p>
        </w:tc>
        <w:tc>
          <w:tcPr>
            <w:tcW w:w="1134" w:type="dxa"/>
          </w:tcPr>
          <w:p>
            <w:pPr>
              <w:tabs>
                <w:tab w:val="right" w:pos="934"/>
              </w:tabs>
              <w:spacing w:before="0" w:after="40"/>
            </w:pPr>
            <m:oMath>
              <m:r>
                <m:t xml:space="preserve">A</m:t>
              </m:r>
            </m:oMath>
          </w:p>
        </w:tc>
        <w:tc>
          <w:tcPr>
            <w:tcW w:w="1134" w:type="dxa"/>
          </w:tcPr>
          <w:p>
            <w:pPr>
              <w:tabs>
                <w:tab w:val="right" w:pos="934"/>
              </w:tabs>
              <w:spacing w:before="0" w:after="40"/>
            </w:pPr>
            <m:oMath>
              <m:r>
                <m:t xml:space="preserve">C</m:t>
              </m:r>
            </m:oMath>
          </w:p>
        </w:tc>
        <w:tc>
          <w:tcPr>
            <w:tcW w:w="1134" w:type="dxa"/>
          </w:tcPr>
          <w:p>
            <w:pPr>
              <w:tabs>
                <w:tab w:val="right" w:pos="934"/>
              </w:tabs>
              <w:spacing w:before="0" w:after="40"/>
            </w:pPr>
            <m:oMath>
              <m:r>
                <m:t xml:space="preserve">G</m:t>
              </m:r>
            </m:oMath>
          </w:p>
        </w:tc>
        <w:tc>
          <w:tcPr>
            <w:tcW w:w="1134" w:type="dxa"/>
          </w:tcPr>
          <w:p>
            <w:pPr>
              <w:tabs>
                <w:tab w:val="right" w:pos="934"/>
              </w:tabs>
              <w:spacing w:before="0" w:after="40"/>
            </w:pPr>
            <m:oMath>
              <m:r>
                <m:t xml:space="preserve">D</m:t>
              </m:r>
            </m:oMath>
          </w:p>
        </w:tc>
        <w:tc>
          <w:tcPr>
            <w:tcW w:w="1134" w:type="dxa"/>
          </w:tcPr>
          <w:p>
            <w:pPr>
              <w:tabs>
                <w:tab w:val="right" w:pos="934"/>
              </w:tabs>
              <w:spacing w:before="0" w:after="40"/>
            </w:pPr>
            <m:oMath>
              <m:r>
                <m:t xml:space="preserve">E</m:t>
              </m:r>
            </m:oMath>
          </w:p>
        </w:tc>
        <w:tc>
          <w:tcPr>
            <w:tcW w:w="1134" w:type="dxa"/>
          </w:tcPr>
          <w:p>
            <w:pPr>
              <w:tabs>
                <w:tab w:val="right" w:pos="934"/>
              </w:tabs>
              <w:spacing w:before="0" w:after="40"/>
            </w:pPr>
            <m:oMath>
              <m:r>
                <m:t xml:space="preserve">F</m:t>
              </m:r>
            </m:oMath>
          </w:p>
        </w:tc>
        <w:tc>
          <w:tcPr>
            <w:tcW w:w="1134" w:type="dxa"/>
          </w:tcPr>
          <w:p>
            <w:pPr>
              <w:tabs>
                <w:tab w:val="right" w:pos="934"/>
              </w:tabs>
              <w:spacing w:before="0" w:after="40"/>
            </w:pPr>
            <m:oMath>
              <m:r>
                <m:t xml:space="preserve">H</m:t>
              </m:r>
            </m:oMath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Calculate the Spearman’s rank correlation coefficient between the judges’ ranks.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t xml:space="preserve">Each judge also gave a mark out of 20 for each singer’s vocal </w:t>
      </w:r>
      <w:r>
        <w:rPr>
          <w:b/>
        </w:rPr>
        <w:t xml:space="preserve">range</w:t>
      </w:r>
      <w:r>
        <w:t xml:space="preserve">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>
        <w:trPr>
          <w:cantSplit/>
        </w:trPr>
        <w:tc>
          <w:tcPr>
            <w:tcW w:w="1134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Singer</w:t>
            </w:r>
          </w:p>
        </w:tc>
        <w:tc>
          <w:tcPr>
            <w:tcW w:w="1134" w:type="dxa"/>
            <w:shd w:val="clear" w:color="auto" w:fill="F1F5F9"/>
          </w:tcPr>
          <w:p>
            <w:pPr>
              <w:tabs>
                <w:tab w:val="right" w:pos="934"/>
              </w:tabs>
              <w:spacing w:before="0" w:after="40"/>
            </w:pPr>
            <m:oMath>
              <m:r>
                <m:t xml:space="preserve">A</m:t>
              </m:r>
            </m:oMath>
          </w:p>
        </w:tc>
        <w:tc>
          <w:tcPr>
            <w:tcW w:w="1134" w:type="dxa"/>
            <w:shd w:val="clear" w:color="auto" w:fill="F1F5F9"/>
          </w:tcPr>
          <w:p>
            <w:pPr>
              <w:tabs>
                <w:tab w:val="right" w:pos="934"/>
              </w:tabs>
              <w:spacing w:before="0" w:after="40"/>
            </w:pPr>
            <m:oMath>
              <m:r>
                <m:t xml:space="preserve">B</m:t>
              </m:r>
            </m:oMath>
          </w:p>
        </w:tc>
        <w:tc>
          <w:tcPr>
            <w:tcW w:w="1134" w:type="dxa"/>
            <w:shd w:val="clear" w:color="auto" w:fill="F1F5F9"/>
          </w:tcPr>
          <w:p>
            <w:pPr>
              <w:tabs>
                <w:tab w:val="right" w:pos="934"/>
              </w:tabs>
              <w:spacing w:before="0" w:after="40"/>
            </w:pPr>
            <m:oMath>
              <m:r>
                <m:t xml:space="preserve">C</m:t>
              </m:r>
            </m:oMath>
          </w:p>
        </w:tc>
        <w:tc>
          <w:tcPr>
            <w:tcW w:w="1134" w:type="dxa"/>
            <w:shd w:val="clear" w:color="auto" w:fill="F1F5F9"/>
          </w:tcPr>
          <w:p>
            <w:pPr>
              <w:tabs>
                <w:tab w:val="right" w:pos="934"/>
              </w:tabs>
              <w:spacing w:before="0" w:after="40"/>
            </w:pPr>
            <m:oMath>
              <m:r>
                <m:t xml:space="preserve">D</m:t>
              </m:r>
            </m:oMath>
          </w:p>
        </w:tc>
        <w:tc>
          <w:tcPr>
            <w:tcW w:w="1134" w:type="dxa"/>
            <w:shd w:val="clear" w:color="auto" w:fill="F1F5F9"/>
          </w:tcPr>
          <w:p>
            <w:pPr>
              <w:tabs>
                <w:tab w:val="right" w:pos="934"/>
              </w:tabs>
              <w:spacing w:before="0" w:after="40"/>
            </w:pPr>
            <m:oMath>
              <m:r>
                <m:t xml:space="preserve">E</m:t>
              </m:r>
            </m:oMath>
          </w:p>
        </w:tc>
        <w:tc>
          <w:tcPr>
            <w:tcW w:w="1134" w:type="dxa"/>
            <w:shd w:val="clear" w:color="auto" w:fill="F1F5F9"/>
          </w:tcPr>
          <w:p>
            <w:pPr>
              <w:tabs>
                <w:tab w:val="right" w:pos="934"/>
              </w:tabs>
              <w:spacing w:before="0" w:after="40"/>
            </w:pPr>
            <m:oMath>
              <m:r>
                <m:t xml:space="preserve">F</m:t>
              </m:r>
            </m:oMath>
          </w:p>
        </w:tc>
        <w:tc>
          <w:tcPr>
            <w:tcW w:w="1134" w:type="dxa"/>
            <w:shd w:val="clear" w:color="auto" w:fill="F1F5F9"/>
          </w:tcPr>
          <w:p>
            <w:pPr>
              <w:tabs>
                <w:tab w:val="right" w:pos="934"/>
              </w:tabs>
              <w:spacing w:before="0" w:after="40"/>
            </w:pPr>
            <m:oMath>
              <m:r>
                <m:t xml:space="preserve">G</m:t>
              </m:r>
            </m:oMath>
          </w:p>
        </w:tc>
        <w:tc>
          <w:tcPr>
            <w:tcW w:w="1134" w:type="dxa"/>
            <w:shd w:val="clear" w:color="auto" w:fill="F1F5F9"/>
          </w:tcPr>
          <w:p>
            <w:pPr>
              <w:tabs>
                <w:tab w:val="right" w:pos="934"/>
              </w:tabs>
              <w:spacing w:before="0" w:after="40"/>
            </w:pPr>
            <m:oMath>
              <m:r>
                <m:t xml:space="preserve">H</m:t>
              </m:r>
            </m:oMath>
          </w:p>
        </w:tc>
      </w:tr>
      <w:tr>
        <w:trPr>
          <w:cantSplit/>
        </w:trPr>
        <w:tc>
          <w:tcPr>
            <w:tcW w:w="1134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Judge 1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18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13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16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12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11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7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13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</w:t>
            </w:r>
          </w:p>
        </w:tc>
      </w:tr>
      <w:tr>
        <w:trPr>
          <w:cantSplit/>
        </w:trPr>
        <w:tc>
          <w:tcPr>
            <w:tcW w:w="1134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Judge 2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15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17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14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14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9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8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12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8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Without carrying out any further calculations, explain how the Spearman’s rank correlation coefficient between the judges’ marks for vocal </w:t>
      </w:r>
      <w:r>
        <w:rPr>
          <w:b/>
        </w:rPr>
        <w:t xml:space="preserve">range</w:t>
      </w:r>
      <w:r>
        <w:t xml:space="preserve"> should be calculated.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Edexcel AS June 2025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Anisa is investigating the relationship between marks on a History test and marks on a Geography test. She collects information from 7 students. She wants to calculate the Spearman’s rank correlation coefficient for the 7 students so she ranks their performance on each test.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2041"/>
        <w:gridCol w:w="2041"/>
        <w:gridCol w:w="2041"/>
        <w:gridCol w:w="2041"/>
        <w:gridCol w:w="2041"/>
      </w:tblGrid>
      <w:tr>
        <w:trPr>
          <w:cantSplit/>
        </w:trPr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Student</w:t>
            </w:r>
          </w:p>
        </w:tc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History mark</w:t>
            </w:r>
          </w:p>
        </w:tc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Geography mark</w:t>
            </w:r>
          </w:p>
        </w:tc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History rank</w:t>
            </w:r>
          </w:p>
        </w:tc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Geography rank</w:t>
            </w:r>
          </w:p>
        </w:tc>
      </w:tr>
      <w:tr>
        <w:trPr>
          <w:cantSplit/>
        </w:trPr>
        <w:tc>
          <w:tcPr>
            <w:tcW w:w="2041" w:type="dxa"/>
          </w:tcPr>
          <w:p>
            <w:pPr>
              <w:tabs>
                <w:tab w:val="right" w:pos="1841"/>
              </w:tabs>
              <w:spacing w:before="0" w:after="40"/>
            </w:pPr>
            <m:oMath>
              <m:r>
                <m:t xml:space="preserve">A</m:t>
              </m:r>
            </m:oMath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76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58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</w:t>
            </w:r>
          </w:p>
        </w:tc>
      </w:tr>
      <w:tr>
        <w:trPr>
          <w:cantSplit/>
        </w:trPr>
        <w:tc>
          <w:tcPr>
            <w:tcW w:w="2041" w:type="dxa"/>
          </w:tcPr>
          <w:p>
            <w:pPr>
              <w:tabs>
                <w:tab w:val="right" w:pos="1841"/>
              </w:tabs>
              <w:spacing w:before="0" w:after="40"/>
            </w:pPr>
            <m:oMath>
              <m:r>
                <m:t xml:space="preserve">B</m:t>
              </m:r>
            </m:oMath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70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60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</w:t>
            </w:r>
          </w:p>
        </w:tc>
      </w:tr>
      <w:tr>
        <w:trPr>
          <w:cantSplit/>
        </w:trPr>
        <w:tc>
          <w:tcPr>
            <w:tcW w:w="2041" w:type="dxa"/>
          </w:tcPr>
          <w:p>
            <w:pPr>
              <w:tabs>
                <w:tab w:val="right" w:pos="1841"/>
              </w:tabs>
              <w:spacing w:before="0" w:after="40"/>
            </w:pPr>
            <m:oMath>
              <m:r>
                <m:t xml:space="preserve">C</m:t>
              </m:r>
            </m:oMath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64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57</w:t>
            </w:r>
          </w:p>
        </w:tc>
        <w:tc>
          <w:tcPr>
            <w:tcW w:w="2041" w:type="dxa"/>
          </w:tcPr>
          <w:p>
            <w:pPr>
              <w:tabs>
                <w:tab w:val="right" w:pos="1841"/>
              </w:tabs>
              <w:spacing w:before="0" w:after="40"/>
            </w:pPr>
            <m:oMath>
              <m:r>
                <m:t xml:space="preserve">s</m:t>
              </m:r>
            </m:oMath>
          </w:p>
        </w:tc>
        <w:tc>
          <w:tcPr>
            <w:tcW w:w="2041" w:type="dxa"/>
          </w:tcPr>
          <w:p>
            <w:pPr>
              <w:tabs>
                <w:tab w:val="right" w:pos="1841"/>
              </w:tabs>
              <w:spacing w:before="0" w:after="40"/>
            </w:pPr>
            <m:oMath>
              <m:r>
                <m:t xml:space="preserve">t</m:t>
              </m:r>
            </m:oMath>
          </w:p>
        </w:tc>
      </w:tr>
      <w:tr>
        <w:trPr>
          <w:cantSplit/>
        </w:trPr>
        <w:tc>
          <w:tcPr>
            <w:tcW w:w="2041" w:type="dxa"/>
          </w:tcPr>
          <w:p>
            <w:pPr>
              <w:tabs>
                <w:tab w:val="right" w:pos="1841"/>
              </w:tabs>
              <w:spacing w:before="0" w:after="40"/>
            </w:pPr>
            <m:oMath>
              <m:r>
                <m:t xml:space="preserve">D</m:t>
              </m:r>
            </m:oMath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64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63</w:t>
            </w:r>
          </w:p>
        </w:tc>
        <w:tc>
          <w:tcPr>
            <w:tcW w:w="2041" w:type="dxa"/>
          </w:tcPr>
          <w:p>
            <w:pPr>
              <w:tabs>
                <w:tab w:val="right" w:pos="1841"/>
              </w:tabs>
              <w:spacing w:before="0" w:after="40"/>
            </w:pPr>
            <m:oMath>
              <m:r>
                <m:t xml:space="preserve">s</m:t>
              </m:r>
            </m:oMath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</w:tr>
      <w:tr>
        <w:trPr>
          <w:cantSplit/>
        </w:trPr>
        <w:tc>
          <w:tcPr>
            <w:tcW w:w="2041" w:type="dxa"/>
          </w:tcPr>
          <w:p>
            <w:pPr>
              <w:tabs>
                <w:tab w:val="right" w:pos="1841"/>
              </w:tabs>
              <w:spacing w:before="0" w:after="40"/>
            </w:pPr>
            <m:oMath>
              <m:r>
                <m:t xml:space="preserve">E</m:t>
              </m:r>
            </m:oMath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64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57</w:t>
            </w:r>
          </w:p>
        </w:tc>
        <w:tc>
          <w:tcPr>
            <w:tcW w:w="2041" w:type="dxa"/>
          </w:tcPr>
          <w:p>
            <w:pPr>
              <w:tabs>
                <w:tab w:val="right" w:pos="1841"/>
              </w:tabs>
              <w:spacing w:before="0" w:after="40"/>
            </w:pPr>
            <m:oMath>
              <m:r>
                <m:t xml:space="preserve">s</m:t>
              </m:r>
            </m:oMath>
          </w:p>
        </w:tc>
        <w:tc>
          <w:tcPr>
            <w:tcW w:w="2041" w:type="dxa"/>
          </w:tcPr>
          <w:p>
            <w:pPr>
              <w:tabs>
                <w:tab w:val="right" w:pos="1841"/>
              </w:tabs>
              <w:spacing w:before="0" w:after="40"/>
            </w:pPr>
            <m:oMath>
              <m:r>
                <m:t xml:space="preserve">t</m:t>
              </m:r>
            </m:oMath>
          </w:p>
        </w:tc>
      </w:tr>
      <w:tr>
        <w:trPr>
          <w:cantSplit/>
        </w:trPr>
        <w:tc>
          <w:tcPr>
            <w:tcW w:w="2041" w:type="dxa"/>
          </w:tcPr>
          <w:p>
            <w:pPr>
              <w:tabs>
                <w:tab w:val="right" w:pos="1841"/>
              </w:tabs>
              <w:spacing w:before="0" w:after="40"/>
            </w:pPr>
            <m:oMath>
              <m:r>
                <m:t xml:space="preserve">F</m:t>
              </m:r>
            </m:oMath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59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50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7</w:t>
            </w:r>
          </w:p>
        </w:tc>
      </w:tr>
      <w:tr>
        <w:trPr>
          <w:cantSplit/>
        </w:trPr>
        <w:tc>
          <w:tcPr>
            <w:tcW w:w="2041" w:type="dxa"/>
          </w:tcPr>
          <w:p>
            <w:pPr>
              <w:tabs>
                <w:tab w:val="right" w:pos="1841"/>
              </w:tabs>
              <w:spacing w:before="0" w:after="40"/>
            </w:pPr>
            <m:oMath>
              <m:r>
                <m:t xml:space="preserve">G</m:t>
              </m:r>
            </m:oMath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55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52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7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Write down the value of </w:t>
      </w:r>
      <m:oMath>
        <m:r>
          <m:t xml:space="preserve">s</m:t>
        </m:r>
      </m:oMath>
      <w:r>
        <w:t xml:space="preserve"> and the value of </w:t>
      </w:r>
      <m:oMath>
        <m:r>
          <m:t xml:space="preserve">t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t xml:space="preserve">The full product moment correlation coefficient (pmcc) formula is used with the ranks to calculate the Spearman’s rank correlation coefficient instead of </w:t>
      </w:r>
      <m:oMath>
        <m:sSub>
          <m:sSubPr>
            <m:ctrlPr/>
          </m:sSubPr>
          <m:e>
            <m:r>
              <m:t xml:space="preserve">r</m:t>
            </m:r>
          </m:e>
          <m:sub>
            <m:r>
              <m:t xml:space="preserve">s</m:t>
            </m:r>
          </m:sub>
        </m:sSub>
        <m:r>
          <m:t xml:space="preserve">=1−</m:t>
        </m:r>
        <m:f>
          <m:fPr>
            <m:type m:val="bar"/>
          </m:fPr>
          <m:num>
            <m:r>
              <m:t xml:space="preserve">6</m:t>
            </m:r>
            <m:r>
              <m:rPr>
                <m:nor/>
              </m:rPr>
              <m:t xml:space="preserve">Σ</m:t>
            </m:r>
            <m:sSup>
              <m:sSupPr>
                <m:ctrlPr/>
              </m:sSupPr>
              <m:e>
                <m:r>
                  <m:t xml:space="preserve">d</m:t>
                </m:r>
              </m:e>
              <m:sup>
                <m:r>
                  <m:t xml:space="preserve">2</m:t>
                </m:r>
              </m:sup>
            </m:sSup>
          </m:num>
          <m:den>
            <m:r>
              <m:t xml:space="preserve">n(</m:t>
            </m:r>
            <m:sSup>
              <m:sSupPr>
                <m:ctrlPr/>
              </m:sSupPr>
              <m:e>
                <m:r>
                  <m:t xml:space="preserve">n</m:t>
                </m:r>
              </m:e>
              <m:sup>
                <m:r>
                  <m:t xml:space="preserve">2</m:t>
                </m:r>
              </m:sup>
            </m:sSup>
            <m:r>
              <m:t xml:space="preserve">−1)</m:t>
            </m:r>
          </m:den>
        </m:f>
      </m:oMath>
      <w:r>
        <w:t xml:space="preserve"> and the value obtained is 0.7106 to 4 significant figures.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Explain why the full pmcc formula is used to carry out the calculation.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Stating your hypotheses clearly, test whether or not there is evidence to suggest that the higher a student ranks in the History test, the higher the student ranks in the Geography test. Use a 5% level of significance.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7 marks)</w:t>
      </w:r>
    </w:p>
    <w:p>
      <w:pPr>
        <w:tabs>
          <w:tab w:val="right" w:pos="10206"/>
        </w:tabs>
        <w:spacing w:before="0" w:after="80"/>
      </w:pPr>
      <w:r>
        <w:t xml:space="preserve">Edexcel A2 October 2021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4.</w:t>
      </w:r>
      <w:r>
        <w:rPr>
          <w:b/>
          <w:sz w:val="24"/>
        </w:rPr>
        <w:tab/>
      </w:r>
      <w:r>
        <w:t xml:space="preserve"> A random sample of 24 adults is taken. The height, </w:t>
      </w:r>
      <m:oMath>
        <m:r>
          <m:t xml:space="preserve">h</m:t>
        </m:r>
      </m:oMath>
      <w:r>
        <w:t xml:space="preserve"> metres, and the arm span, </w:t>
      </w:r>
      <m:oMath>
        <m:r>
          <m:t xml:space="preserve">s</m:t>
        </m:r>
      </m:oMath>
      <w:r>
        <w:t xml:space="preserve"> metres, for each adult are recorded.</w:t>
      </w:r>
    </w:p>
    <w:p>
      <w:pPr>
        <w:tabs>
          <w:tab w:val="right" w:pos="10206"/>
        </w:tabs>
        <w:spacing w:before="0" w:after="80"/>
      </w:pPr>
      <w:r>
        <w:t xml:space="preserve">These data are summarised below.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sSub>
            <m:sSubPr>
              <m:ctrlPr/>
            </m:sSubPr>
            <m:e>
              <m:r>
                <m:rPr>
                  <m:nor/>
                </m:rPr>
                <m:t xml:space="preserve">S</m:t>
              </m:r>
            </m:e>
            <m:sub>
              <m:r>
                <m:t xml:space="preserve">hh</m:t>
              </m:r>
            </m:sub>
          </m:sSub>
          <m:r>
            <m:t xml:space="preserve">=0.377</m:t>
          </m:r>
          <m:r>
            <m:t xml:space="preserve"> </m:t>
          </m:r>
          <m:sSub>
            <m:sSubPr>
              <m:ctrlPr/>
            </m:sSubPr>
            <m:e>
              <m:r>
                <m:rPr>
                  <m:nor/>
                </m:rPr>
                <m:t xml:space="preserve">S</m:t>
              </m:r>
            </m:e>
            <m:sub>
              <m:r>
                <m:t xml:space="preserve">sh</m:t>
              </m:r>
            </m:sub>
          </m:sSub>
          <m:r>
            <m:t xml:space="preserve">=0.352</m:t>
          </m:r>
          <m:r>
            <m:t xml:space="preserve"> </m:t>
          </m:r>
          <m:acc>
            <m:accPr>
              <m:chr m:val="ˉ"/>
            </m:accPr>
            <m:e>
              <m:r>
                <m:t xml:space="preserve">s</m:t>
              </m:r>
            </m:e>
          </m:acc>
          <m:r>
            <m:t xml:space="preserve">=1.70</m:t>
          </m:r>
          <m:r>
            <m:t xml:space="preserve"> </m:t>
          </m:r>
          <m:acc>
            <m:accPr>
              <m:chr m:val="ˉ"/>
            </m:accPr>
            <m:e>
              <m:r>
                <m:t xml:space="preserve">h</m:t>
              </m:r>
            </m:e>
          </m:acc>
          <m:r>
            <m:t xml:space="preserve">=1.68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The least squares regression line of </w:t>
      </w:r>
      <m:oMath>
        <m:r>
          <m:t xml:space="preserve">h</m:t>
        </m:r>
      </m:oMath>
      <w:r>
        <w:t xml:space="preserve"> on </w:t>
      </w:r>
      <m:oMath>
        <m:r>
          <m:t xml:space="preserve">s</m:t>
        </m:r>
      </m:oMath>
      <w:r>
        <w:t xml:space="preserve"> is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h=a+0.919s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where </w:t>
      </w:r>
      <m:oMath>
        <m:r>
          <m:t xml:space="preserve">a</m:t>
        </m:r>
      </m:oMath>
      <w:r>
        <w:t xml:space="preserve"> is a constant.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Calculate the product moment correlation coefficient.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t xml:space="preserve">A doctor uses the least squares regression line of </w:t>
      </w:r>
      <m:oMath>
        <m:r>
          <m:t xml:space="preserve">h</m:t>
        </m:r>
      </m:oMath>
      <w:r>
        <w:t xml:space="preserve"> on </w:t>
      </w:r>
      <m:oMath>
        <m:r>
          <m:t xml:space="preserve">s</m:t>
        </m:r>
      </m:oMath>
      <w:r>
        <w:t xml:space="preserve"> as a model to predict a person’s height based on their arm span.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Use the model to predict the height of an adult with arm span 1.79 metres.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t xml:space="preserve">Ewan has an arm span of 1.70 metres and a height of 1.75 metres. His information is added to the sample as the 25th adult.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Explain how the gradient of the regression line for the sample of 25 adults compares with the gradient of the regression line for the original sample of 24 adults.</w:t>
      </w:r>
      <w:r>
        <w:br/>
      </w:r>
      <w:r>
        <w:t xml:space="preserve">Give a reason for your answer.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8 marks)</w:t>
      </w:r>
    </w:p>
    <w:p>
      <w:pPr>
        <w:tabs>
          <w:tab w:val="right" w:pos="10206"/>
        </w:tabs>
        <w:spacing w:before="0" w:after="80"/>
      </w:pPr>
      <w:r>
        <w:t xml:space="preserve">Edexcel AS June 2024 Q5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States both hypotheses correctly for one-tailed test</w:t>
            </w:r>
            <w:r>
              <w:br/>
            </w:r>
            <w:r>
              <w:t xml:space="preserve">Do not accept </w:t>
            </w:r>
            <m:oMath>
              <m:r>
                <m:t xml:space="preserve">r=0</m:t>
              </m:r>
            </m:oMath>
            <w:r>
              <w:t xml:space="preserve"> and </w:t>
            </w:r>
            <m:oMath>
              <m:r>
                <m:t xml:space="preserve">r&gt;0</m:t>
              </m:r>
            </m:oMath>
            <w:r>
              <w:br/>
            </w:r>
            <w:r>
              <w:t xml:space="preserve">Accept </w:t>
            </w:r>
            <m:oMath>
              <m:r>
                <m:t xml:space="preserve">ρ</m:t>
              </m:r>
            </m:oMath>
            <w:r>
              <w:t xml:space="preserve"> in words eg.</w:t>
            </w:r>
            <w:r>
              <w:br/>
            </w: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0</m:t>
                  </m:r>
                </m:sub>
              </m:sSub>
            </m:oMath>
            <w:r>
              <w:t xml:space="preserve">:No correlation/coefficient is 0</w:t>
            </w:r>
            <w:r>
              <w:br/>
            </w: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1</m:t>
                  </m:r>
                </m:sub>
              </m:sSub>
            </m:oMath>
            <w:r>
              <w:t xml:space="preserve">:Positive correlation/coefficient &gt; 0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2.5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Compares given critical value 0.4622 with the given correlation 0.379 coefficient</w:t>
            </w:r>
            <w:r>
              <w:br/>
            </w:r>
            <w:r>
              <w:t xml:space="preserve">Condone 0.462 or 0.46 or 0.5 for 0.4622</w:t>
            </w:r>
            <w:r>
              <w:br/>
            </w:r>
            <w:r>
              <w:t xml:space="preserve">Condone 0.38 or 0.4 for 0.379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3.5a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Compares given critical value 0.4622 with the given correlation 0.379 coefficient correctly and infers </w:t>
            </w: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0</m:t>
                  </m:r>
                </m:sub>
              </m:sSub>
            </m:oMath>
            <w:r>
              <w:t xml:space="preserve"> is not rejected</w:t>
            </w:r>
            <w:r>
              <w:br/>
            </w:r>
            <w:r>
              <w:t xml:space="preserve">Allow reference to </w:t>
            </w: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1</m:t>
                  </m:r>
                </m:sub>
              </m:sSub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Concludes correctly in context that there is </w:t>
            </w:r>
            <w:r>
              <w:rPr>
                <w:b/>
              </w:rPr>
              <w:t xml:space="preserve">insufficient evidence</w:t>
            </w:r>
            <w:r>
              <w:t xml:space="preserve"> to suggest that there is </w:t>
            </w:r>
            <w:r>
              <w:rPr>
                <w:b/>
              </w:rPr>
              <w:t xml:space="preserve">positive correlation</w:t>
            </w:r>
            <w:r>
              <w:t xml:space="preserve"> between the </w:t>
            </w:r>
            <w:r>
              <w:rPr>
                <w:b/>
              </w:rPr>
              <w:t xml:space="preserve">hours</w:t>
            </w:r>
            <w:r>
              <w:t xml:space="preserve"> of revision and the </w:t>
            </w:r>
            <w:r>
              <w:rPr>
                <w:b/>
              </w:rPr>
              <w:t xml:space="preserve">scores</w:t>
            </w:r>
            <w:r>
              <w:t xml:space="preserve"> achieved by them in their A level exams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R1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sSub>
            <m:sSubPr>
              <m:ctrlPr/>
            </m:sSubPr>
            <m:e>
              <m:r>
                <m:rPr>
                  <m:nor/>
                </m:rPr>
                <m:t xml:space="preserve">H</m:t>
              </m:r>
            </m:e>
            <m:sub>
              <m:r>
                <m:t xml:space="preserve">0</m:t>
              </m:r>
            </m:sub>
          </m:sSub>
          <m:r>
            <m:t xml:space="preserve">:ρ=0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sSub>
            <m:sSubPr>
              <m:ctrlPr/>
            </m:sSubPr>
            <m:e>
              <m:r>
                <m:rPr>
                  <m:nor/>
                </m:rPr>
                <m:t xml:space="preserve">H</m:t>
              </m:r>
            </m:e>
            <m:sub>
              <m:r>
                <m:t xml:space="preserve">1</m:t>
              </m:r>
            </m:sub>
          </m:sSub>
          <m:r>
            <m:t xml:space="preserve">:ρ&gt;0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0.379&lt;0.4622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Accept </w:t>
      </w:r>
      <m:oMath>
        <m:sSub>
          <m:sSubPr>
            <m:ctrlPr/>
          </m:sSubPr>
          <m:e>
            <m:r>
              <m:rPr>
                <m:nor/>
              </m:rPr>
              <m:t xml:space="preserve">H</m:t>
            </m:r>
          </m:e>
          <m:sub>
            <m:r>
              <m:t xml:space="preserve">0</m:t>
            </m:r>
          </m:sub>
        </m:sSub>
      </m:oMath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There is insufficient evidence to suggest that there is a positive correlation between the hours of revision and the scores achieved by them in their A level exams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tbl>
            <w:tblPr>
              <w:tblW w:w="3242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>
              <w:trPr>
                <w:cantSplit/>
              </w:trPr>
              <w:tc>
                <w:tcPr>
                  <w:tcW w:w="360" w:type="dxa"/>
                  <w:shd w:val="clear" w:color="auto" w:fill="F1F5F9"/>
                </w:tcPr>
                <w:p/>
              </w:tc>
              <w:tc>
                <w:tcPr>
                  <w:tcW w:w="360" w:type="dxa"/>
                  <w:shd w:val="clear" w:color="auto" w:fill="F1F5F9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r>
                      <m:t xml:space="preserve">A</m:t>
                    </m:r>
                  </m:oMath>
                </w:p>
              </w:tc>
              <w:tc>
                <w:tcPr>
                  <w:tcW w:w="360" w:type="dxa"/>
                  <w:shd w:val="clear" w:color="auto" w:fill="F1F5F9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r>
                      <m:t xml:space="preserve">B</m:t>
                    </m:r>
                  </m:oMath>
                </w:p>
              </w:tc>
              <w:tc>
                <w:tcPr>
                  <w:tcW w:w="360" w:type="dxa"/>
                  <w:shd w:val="clear" w:color="auto" w:fill="F1F5F9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r>
                      <m:t xml:space="preserve">C</m:t>
                    </m:r>
                  </m:oMath>
                </w:p>
              </w:tc>
              <w:tc>
                <w:tcPr>
                  <w:tcW w:w="360" w:type="dxa"/>
                  <w:shd w:val="clear" w:color="auto" w:fill="F1F5F9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r>
                      <m:t xml:space="preserve">D</m:t>
                    </m:r>
                  </m:oMath>
                </w:p>
              </w:tc>
              <w:tc>
                <w:tcPr>
                  <w:tcW w:w="360" w:type="dxa"/>
                  <w:shd w:val="clear" w:color="auto" w:fill="F1F5F9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r>
                      <m:t xml:space="preserve">E</m:t>
                    </m:r>
                  </m:oMath>
                </w:p>
              </w:tc>
              <w:tc>
                <w:tcPr>
                  <w:tcW w:w="360" w:type="dxa"/>
                  <w:shd w:val="clear" w:color="auto" w:fill="F1F5F9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r>
                      <m:t xml:space="preserve">F</m:t>
                    </m:r>
                  </m:oMath>
                </w:p>
              </w:tc>
              <w:tc>
                <w:tcPr>
                  <w:tcW w:w="360" w:type="dxa"/>
                  <w:shd w:val="clear" w:color="auto" w:fill="F1F5F9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r>
                      <m:t xml:space="preserve">G</m:t>
                    </m:r>
                  </m:oMath>
                </w:p>
              </w:tc>
              <w:tc>
                <w:tcPr>
                  <w:tcW w:w="360" w:type="dxa"/>
                  <w:shd w:val="clear" w:color="auto" w:fill="F1F5F9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r>
                      <m:t xml:space="preserve">H</m:t>
                    </m:r>
                  </m:oMath>
                </w:p>
              </w:tc>
            </w:tr>
            <w:tr>
              <w:trPr>
                <w:cantSplit/>
              </w:trPr>
              <w:tc>
                <w:tcPr>
                  <w:tcW w:w="36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Judge 1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8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5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6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4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7</w:t>
                  </w:r>
                </w:p>
              </w:tc>
            </w:tr>
            <w:tr>
              <w:trPr>
                <w:cantSplit/>
              </w:trPr>
              <w:tc>
                <w:tcPr>
                  <w:tcW w:w="36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Judge 2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5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6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7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4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8</w:t>
                  </w:r>
                </w:p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∑</m:t>
              </m:r>
              <m:sSup>
                <m:sSupPr>
                  <m:ctrlPr/>
                </m:sSupPr>
                <m:e>
                  <m:r>
                    <m:t xml:space="preserve">d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=1+1+4+9+1+1+0+1</m:t>
              </m:r>
            </m:oMath>
            <w:r>
              <w:t xml:space="preserve"> [</w:t>
            </w:r>
            <m:oMath>
              <m:r>
                <m:t xml:space="preserve">=18</m:t>
              </m:r>
            </m:oMath>
            <w:r>
              <w:t xml:space="preserve">]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r</m:t>
                  </m:r>
                </m:e>
                <m:sub>
                  <m:r>
                    <m:t xml:space="preserve">s</m:t>
                  </m:r>
                </m:sub>
              </m:sSub>
              <m:r>
                <m:t xml:space="preserve">=1−</m:t>
              </m:r>
              <m:f>
                <m:fPr>
                  <m:type m:val="bar"/>
                </m:fPr>
                <m:num>
                  <m:r>
                    <m:t xml:space="preserve">6×</m:t>
                  </m:r>
                  <m:r>
                    <m:rPr>
                      <m:nor/>
                    </m:rPr>
                    <m:t xml:space="preserve">“</m:t>
                  </m:r>
                  <m:r>
                    <m:t xml:space="preserve">18</m:t>
                  </m:r>
                  <m:r>
                    <m:rPr>
                      <m:nor/>
                    </m:rPr>
                    <m:t xml:space="preserve">”</m:t>
                  </m:r>
                </m:num>
                <m:den>
                  <m:r>
                    <m:t xml:space="preserve">8×63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=0.7857</m:t>
              </m:r>
            </m:oMath>
            <w:r>
              <w:t xml:space="preserve"> = awrt </w:t>
            </w:r>
            <w:r>
              <w:rPr>
                <w:b/>
                <w:u w:val="single"/>
              </w:rPr>
              <w:t xml:space="preserve">0.786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 to pair ranking by letter – at least 4 correct for each Judge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 to find </w:t>
      </w:r>
      <m:oMath>
        <m:r>
          <m:t xml:space="preserve">∑</m:t>
        </m:r>
        <m:sSup>
          <m:sSupPr>
            <m:ctrlPr/>
          </m:sSupPr>
          <m:e>
            <m:r>
              <m:t xml:space="preserve">d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(some correct </w:t>
      </w:r>
      <m:oMath>
        <m:r>
          <m:t xml:space="preserve">d</m:t>
        </m:r>
      </m:oMath>
      <w:r>
        <w:rPr>
          <w:sz w:val="20"/>
        </w:rPr>
        <w:t xml:space="preserve"> values found and sum attempted)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for using their </w:t>
      </w:r>
      <m:oMath>
        <m:r>
          <m:t xml:space="preserve">∑</m:t>
        </m:r>
        <m:sSup>
          <m:sSupPr>
            <m:ctrlPr/>
          </m:sSupPr>
          <m:e>
            <m:r>
              <m:t xml:space="preserve">d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in formula for </w:t>
      </w:r>
      <m:oMath>
        <m:sSub>
          <m:sSubPr>
            <m:ctrlPr/>
          </m:sSubPr>
          <m:e>
            <m:r>
              <m:t xml:space="preserve">r</m:t>
            </m:r>
          </m:e>
          <m:sub>
            <m:r>
              <m:t xml:space="preserve">s</m:t>
            </m:r>
          </m:sub>
        </m:sSub>
      </m:oMath>
      <w:r>
        <w:rPr>
          <w:sz w:val="20"/>
        </w:rPr>
        <w:t xml:space="preserve"> with </w:t>
      </w:r>
      <m:oMath>
        <m:r>
          <m:t xml:space="preserve">n=8</m:t>
        </m:r>
      </m:oMath>
      <w:r>
        <w:rPr>
          <w:sz w:val="20"/>
        </w:rPr>
        <w:t xml:space="preserve"> (Independent of ranking)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awrt 0.786 or exact fraction e.g. </w:t>
      </w:r>
      <m:oMath>
        <m:f>
          <m:fPr>
            <m:type m:val="bar"/>
          </m:fPr>
          <m:num>
            <m:r>
              <m:t xml:space="preserve">11</m:t>
            </m:r>
          </m:num>
          <m:den>
            <m:r>
              <m:t xml:space="preserve">14</m:t>
            </m:r>
          </m:den>
        </m:f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(Rank the marks and) for ties, use average ranks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Calculate product moment correlation coefficient (using average ranks)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explaining that average ranks need to be used. Must see examples or clear statement.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explaining that the pmcc formula must be used </w:t>
      </w:r>
      <w:r>
        <w:rPr>
          <w:sz w:val="20"/>
          <w:u w:val="single"/>
        </w:rPr>
        <w:t xml:space="preserve">on ranks</w:t>
      </w:r>
      <w:r>
        <w:rPr>
          <w:sz w:val="20"/>
        </w:rPr>
        <w:t xml:space="preserve">. The “on ranks” may be implied or directly stated. Do not award if suggestion is simply to use pmcc on data.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s=4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t=4.5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cao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cao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Because there are </w:t>
            </w:r>
            <w:r>
              <w:rPr>
                <w:u w:val="single"/>
              </w:rPr>
              <w:t xml:space="preserve">tied ranks</w:t>
            </w:r>
            <w:r>
              <w:t xml:space="preserve">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explanation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0</m:t>
                  </m:r>
                </m:sub>
              </m:sSub>
              <m:r>
                <m:t xml:space="preserve">:</m:t>
              </m:r>
              <m:sSub>
                <m:sSubPr>
                  <m:ctrlPr/>
                </m:sSubPr>
                <m:e>
                  <m:r>
                    <m:t xml:space="preserve">ρ</m:t>
                  </m:r>
                </m:e>
                <m:sub>
                  <m:r>
                    <m:t xml:space="preserve">s</m:t>
                  </m:r>
                </m:sub>
              </m:sSub>
              <m:r>
                <m:t xml:space="preserve">=0</m:t>
              </m:r>
              <m:r>
                <m:t xml:space="preserve"> </m:t>
              </m:r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:</m:t>
              </m:r>
              <m:sSub>
                <m:sSubPr>
                  <m:ctrlPr/>
                </m:sSubPr>
                <m:e>
                  <m:r>
                    <m:t xml:space="preserve">ρ</m:t>
                  </m:r>
                </m:e>
                <m:sub>
                  <m:r>
                    <m:t xml:space="preserve">s</m:t>
                  </m:r>
                </m:sub>
              </m:sSub>
              <m:r>
                <m:t xml:space="preserve">&gt;0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2.5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CV = 0.7143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r</m:t>
                  </m:r>
                </m:e>
                <m:sub>
                  <m:r>
                    <m:t xml:space="preserve">s</m:t>
                  </m:r>
                </m:sub>
              </m:sSub>
              <m:r>
                <m:t xml:space="preserve">=0.7106</m:t>
              </m:r>
            </m:oMath>
            <w:r>
              <w:t xml:space="preserve"> does not lie in the critical region.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There is insufficient evidence to suggest that the higher the rank in the History test, the higher the rank in the Geography test (oe).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Both hypotheses correct with correct notation (must use </w:t>
      </w:r>
      <m:oMath>
        <m:sSub>
          <m:sSubPr>
            <m:ctrlPr/>
          </m:sSubPr>
          <m:e>
            <m:r>
              <m:t xml:space="preserve">ρ</m:t>
            </m:r>
          </m:e>
          <m:sub>
            <m:r>
              <m:t xml:space="preserve">s</m:t>
            </m:r>
          </m:sub>
        </m:sSub>
      </m:oMath>
      <w:r>
        <w:rPr>
          <w:sz w:val="20"/>
        </w:rPr>
        <w:t xml:space="preserve"> or </w:t>
      </w:r>
      <m:oMath>
        <m:r>
          <m:t xml:space="preserve">ρ</m:t>
        </m:r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critical value 0.7143 or better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Drawing a correct inference using their CV and 0.7106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Drawing a correct inference (condone “marks” instead of ranks) in context using their CV and 0.7106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4.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S</m:t>
                  </m:r>
                </m:e>
                <m:sub>
                  <m:r>
                    <m:t xml:space="preserve">ss</m:t>
                  </m:r>
                </m:sub>
              </m:sSub>
              <m:r>
                <m:t xml:space="preserve">=</m:t>
              </m:r>
              <m:f>
                <m:fPr>
                  <m:type m:val="bar"/>
                </m:fPr>
                <m:num>
                  <m:sSub>
                    <m:sSubPr>
                      <m:ctrlPr/>
                    </m:sSubPr>
                    <m:e>
                      <m:r>
                        <m:rPr>
                          <m:nor/>
                        </m:rPr>
                        <m:t xml:space="preserve">S</m:t>
                      </m:r>
                    </m:e>
                    <m:sub>
                      <m:r>
                        <m:t xml:space="preserve">sh</m:t>
                      </m:r>
                    </m:sub>
                  </m:sSub>
                </m:num>
                <m:den>
                  <m:r>
                    <m:t xml:space="preserve">b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0.352</m:t>
                  </m:r>
                </m:num>
                <m:den>
                  <m:r>
                    <m:t xml:space="preserve">0.919</m:t>
                  </m:r>
                </m:den>
              </m:f>
              <m:r>
                <m:rPr>
                  <m:nor/>
                </m:rPr>
                <m:t xml:space="preserve"/>
              </m:r>
              <m:r>
                <m:t xml:space="preserve">[=0.383…]</m:t>
              </m:r>
            </m:oMath>
            <w:r>
              <w:t xml:space="preserve"> </w:t>
            </w:r>
            <w:r>
              <w:rPr>
                <w:u w:val="single"/>
              </w:rPr>
              <w:t xml:space="preserve">or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 xml:space="preserve">352</m:t>
                  </m:r>
                </m:num>
                <m:den>
                  <m:r>
                    <m:t xml:space="preserve">919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r=</m:t>
              </m:r>
              <m:f>
                <m:fPr>
                  <m:type m:val="bar"/>
                </m:fPr>
                <m:num>
                  <m:r>
                    <m:t xml:space="preserve">0.352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0.377×</m:t>
                      </m:r>
                      <m:r>
                        <m:rPr>
                          <m:nor/>
                        </m:rPr>
                        <m:t xml:space="preserve">“</m:t>
                      </m:r>
                      <m:r>
                        <m:t xml:space="preserve">0.383</m:t>
                      </m:r>
                      <m:r>
                        <m:rPr>
                          <m:nor/>
                        </m:rPr>
                        <m:t xml:space="preserve">”</m:t>
                      </m:r>
                    </m:e>
                  </m:rad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r=0.9263…</m:t>
              </m:r>
            </m:oMath>
            <w:r>
              <w:t xml:space="preserve"> awrt </w:t>
            </w:r>
            <w:r>
              <w:rPr>
                <w:b/>
                <w:u w:val="single"/>
              </w:rPr>
              <w:t xml:space="preserve">0.926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M1:</w:t>
      </w:r>
      <w:r>
        <w:rPr>
          <w:sz w:val="20"/>
        </w:rPr>
        <w:t xml:space="preserve"> realising the need to find </w:t>
      </w:r>
      <m:oMath>
        <m:sSub>
          <m:sSubPr>
            <m:ctrlPr/>
          </m:sSubPr>
          <m:e>
            <m:r>
              <m:rPr>
                <m:nor/>
              </m:rPr>
              <m:t xml:space="preserve">S</m:t>
            </m:r>
          </m:e>
          <m:sub>
            <m:r>
              <m:t xml:space="preserve">ss</m:t>
            </m:r>
          </m:sub>
        </m:sSub>
      </m:oMath>
      <w:r>
        <w:rPr>
          <w:sz w:val="20"/>
        </w:rPr>
        <w:t xml:space="preserve"> Must have </w:t>
      </w:r>
      <m:oMath>
        <m:r>
          <m:t xml:space="preserve">0.919=</m:t>
        </m:r>
        <m:f>
          <m:fPr>
            <m:type m:val="bar"/>
          </m:fPr>
          <m:num>
            <m:r>
              <m:t xml:space="preserve">0.352</m:t>
            </m:r>
          </m:num>
          <m:den>
            <m:sSub>
              <m:sSubPr>
                <m:ctrlPr/>
              </m:sSubPr>
              <m:e>
                <m:r>
                  <m:rPr>
                    <m:nor/>
                  </m:rPr>
                  <m:t xml:space="preserve">S</m:t>
                </m:r>
              </m:e>
              <m:sub>
                <m:r>
                  <m:t xml:space="preserve">ss</m:t>
                </m:r>
              </m:sub>
            </m:sSub>
          </m:den>
        </m:f>
      </m:oMath>
      <w:r>
        <w:rPr>
          <w:sz w:val="20"/>
        </w:rPr>
        <w:t xml:space="preserve"> or better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M1:</w:t>
      </w:r>
      <w:r>
        <w:rPr>
          <w:sz w:val="20"/>
        </w:rPr>
        <w:t xml:space="preserve"> attempt to find </w:t>
      </w:r>
      <m:oMath>
        <m:r>
          <m:t xml:space="preserve">r</m:t>
        </m:r>
      </m:oMath>
      <w:r>
        <w:rPr>
          <w:sz w:val="20"/>
        </w:rPr>
        <w:t xml:space="preserve"> ft their </w:t>
      </w:r>
      <m:oMath>
        <m:sSub>
          <m:sSubPr>
            <m:ctrlPr/>
          </m:sSubPr>
          <m:e>
            <m:r>
              <m:rPr>
                <m:nor/>
              </m:rPr>
              <m:t xml:space="preserve">S</m:t>
            </m:r>
          </m:e>
          <m:sub>
            <m:r>
              <m:t xml:space="preserve">ss</m:t>
            </m:r>
          </m:sub>
        </m:sSub>
      </m:oMath>
      <w:r>
        <w:rPr>
          <w:sz w:val="20"/>
        </w:rPr>
        <w:t xml:space="preserve"> provided </w:t>
      </w:r>
      <m:oMath>
        <m:sSub>
          <m:sSubPr>
            <m:ctrlPr/>
          </m:sSubPr>
          <m:e>
            <m:r>
              <m:rPr>
                <m:nor/>
              </m:rPr>
              <m:t xml:space="preserve">S</m:t>
            </m:r>
          </m:e>
          <m:sub>
            <m:r>
              <m:t xml:space="preserve">ss</m:t>
            </m:r>
          </m:sub>
        </m:sSub>
        <m:r>
          <m:t xml:space="preserve">&gt;0.33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awrt 0.926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h−1.68=0.919(1.79−1.70)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h=1.76271</m:t>
              </m:r>
            </m:oMath>
            <w:r>
              <w:t xml:space="preserve"> awrt </w:t>
            </w:r>
            <w:r>
              <w:rPr>
                <w:b/>
                <w:u w:val="single"/>
              </w:rPr>
              <w:t xml:space="preserve">1.76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using model with means and 1.79 to find </w:t>
      </w:r>
      <m:oMath>
        <m:r>
          <m:t xml:space="preserve">h</m:t>
        </m:r>
      </m:oMath>
      <w:r>
        <w:rPr>
          <w:sz w:val="20"/>
        </w:rPr>
        <w:t xml:space="preserve">. May see: </w:t>
      </w:r>
      <m:oMath>
        <m:r>
          <m:t xml:space="preserve">0.1177+0.919×1.79</m:t>
        </m:r>
      </m:oMath>
      <w:r>
        <w:br/>
      </w:r>
      <w:r>
        <w:rPr>
          <w:sz w:val="20"/>
        </w:rPr>
        <w:t xml:space="preserve">Allow </w:t>
      </w:r>
      <m:oMath>
        <m:r>
          <m:t xml:space="preserve">0.1177+0.919×1.75</m:t>
        </m:r>
      </m:oMath>
      <w:r>
        <w:rPr>
          <w:sz w:val="20"/>
        </w:rPr>
        <w:t xml:space="preserve"> as MR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awrt 1.76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S</m:t>
                  </m:r>
                </m:e>
                <m:sub>
                  <m:r>
                    <m:t xml:space="preserve">ss</m:t>
                  </m:r>
                </m:sub>
              </m:sSub>
            </m:oMath>
            <w:r>
              <w:t xml:space="preserve"> would remain the same since </w:t>
            </w:r>
            <m:oMath>
              <m:sSub>
                <m:sSubPr>
                  <m:ctrlPr/>
                </m:sSubPr>
                <m:e>
                  <m:r>
                    <m:t xml:space="preserve">s</m:t>
                  </m:r>
                </m:e>
                <m:sub>
                  <m:r>
                    <m:t xml:space="preserve">25</m:t>
                  </m:r>
                </m:sub>
              </m:sSub>
              <m:r>
                <m:t xml:space="preserve">=</m:t>
              </m:r>
              <m:acc>
                <m:accPr>
                  <m:chr m:val="ˉ"/>
                </m:accPr>
                <m:e>
                  <m:r>
                    <m:t xml:space="preserve">s</m:t>
                  </m:r>
                </m:e>
              </m:acc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S</m:t>
                  </m:r>
                </m:e>
                <m:sub>
                  <m:r>
                    <m:t xml:space="preserve">sh</m:t>
                  </m:r>
                </m:sub>
              </m:sSub>
            </m:oMath>
            <w:r>
              <w:t xml:space="preserve"> would remain the same additional </w:t>
            </w:r>
            <m:oMath>
              <m:r>
                <m:t xml:space="preserve">(s−</m:t>
              </m:r>
              <m:acc>
                <m:accPr>
                  <m:chr m:val="ˉ"/>
                </m:accPr>
                <m:e>
                  <m:r>
                    <m:t xml:space="preserve">s</m:t>
                  </m:r>
                </m:e>
              </m:acc>
              <m:r>
                <m:t xml:space="preserve">)(h−</m:t>
              </m:r>
              <m:acc>
                <m:accPr>
                  <m:chr m:val="ˉ"/>
                </m:accPr>
                <m:e>
                  <m:r>
                    <m:t xml:space="preserve">h</m:t>
                  </m:r>
                </m:e>
              </m:acc>
              <m:r>
                <m:t xml:space="preserve">)=0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So the gradient would be unchanged.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(8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M1:</w:t>
      </w:r>
      <w:r>
        <w:rPr>
          <w:sz w:val="20"/>
        </w:rPr>
        <w:t xml:space="preserve"> explaining the effect on </w:t>
      </w:r>
      <m:oMath>
        <m:sSub>
          <m:sSubPr>
            <m:ctrlPr/>
          </m:sSubPr>
          <m:e>
            <m:r>
              <m:rPr>
                <m:nor/>
              </m:rPr>
              <m:t xml:space="preserve">S</m:t>
            </m:r>
          </m:e>
          <m:sub>
            <m:r>
              <m:t xml:space="preserve">ss</m:t>
            </m:r>
          </m:sub>
        </m:sSub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M1:</w:t>
      </w:r>
      <w:r>
        <w:rPr>
          <w:sz w:val="20"/>
        </w:rPr>
        <w:t xml:space="preserve"> considering the effect on </w:t>
      </w:r>
      <m:oMath>
        <m:sSub>
          <m:sSubPr>
            <m:ctrlPr/>
          </m:sSubPr>
          <m:e>
            <m:r>
              <m:rPr>
                <m:nor/>
              </m:rPr>
              <m:t xml:space="preserve">S</m:t>
            </m:r>
          </m:e>
          <m:sub>
            <m:r>
              <m:t xml:space="preserve">sh</m:t>
            </m:r>
          </m:sub>
        </m:sSub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deduction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M1</w:t>
      </w:r>
      <w:r>
        <w:rPr>
          <w:sz w:val="20"/>
        </w:rPr>
        <w:t xml:space="preserve"> explaining that </w:t>
      </w:r>
      <m:oMath>
        <m:sSub>
          <m:sSubPr>
            <m:ctrlPr/>
          </m:sSubPr>
          <m:e>
            <m:r>
              <m:t xml:space="preserve">s</m:t>
            </m:r>
          </m:e>
          <m:sub>
            <m:r>
              <m:t xml:space="preserve">25</m:t>
            </m:r>
          </m:sub>
        </m:sSub>
        <m:r>
          <m:t xml:space="preserve">=</m:t>
        </m:r>
        <m:acc>
          <m:accPr>
            <m:chr m:val="ˉ"/>
          </m:accPr>
          <m:e>
            <m:r>
              <m:t xml:space="preserve">s</m:t>
            </m:r>
          </m:e>
        </m:acc>
      </m:oMath>
      <w:r>
        <w:rPr>
          <w:sz w:val="20"/>
        </w:rPr>
        <w:t xml:space="preserve"> so point lies on </w:t>
      </w:r>
      <m:oMath>
        <m:r>
          <m:t xml:space="preserve">s=</m:t>
        </m:r>
        <m:acc>
          <m:accPr>
            <m:chr m:val="ˉ"/>
          </m:accPr>
          <m:e>
            <m:r>
              <m:t xml:space="preserve">s</m:t>
            </m:r>
          </m:e>
        </m:acc>
      </m:oMath>
      <w:r>
        <w:rPr>
          <w:sz w:val="20"/>
        </w:rPr>
        <w:t xml:space="preserve"> Must be explicit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M1</w:t>
      </w:r>
      <w:r>
        <w:rPr>
          <w:sz w:val="20"/>
        </w:rPr>
        <w:t xml:space="preserve"> </w:t>
      </w:r>
      <m:oMath>
        <m:sSub>
          <m:sSubPr>
            <m:ctrlPr/>
          </m:sSubPr>
          <m:e>
            <m:r>
              <m:t xml:space="preserve">h</m:t>
            </m:r>
          </m:e>
          <m:sub>
            <m:r>
              <m:t xml:space="preserve">25</m:t>
            </m:r>
          </m:sub>
        </m:sSub>
        <m:r>
          <m:t xml:space="preserve">&gt;</m:t>
        </m:r>
        <m:acc>
          <m:accPr>
            <m:chr m:val="ˉ"/>
          </m:accPr>
          <m:e>
            <m:r>
              <m:t xml:space="preserve">h</m:t>
            </m:r>
          </m:e>
        </m:acc>
      </m:oMath>
      <w:r>
        <w:rPr>
          <w:sz w:val="20"/>
        </w:rPr>
        <w:t xml:space="preserve"> so the </w:t>
      </w:r>
      <w:r>
        <w:rPr>
          <w:sz w:val="20"/>
          <w:u w:val="single"/>
        </w:rPr>
        <w:t xml:space="preserve">line would move</w:t>
      </w:r>
      <w:r>
        <w:rPr>
          <w:sz w:val="20"/>
        </w:rPr>
        <w:t xml:space="preserve"> upwards </w:t>
      </w:r>
      <w:r>
        <w:rPr>
          <w:sz w:val="20"/>
          <w:u w:val="single"/>
        </w:rPr>
        <w:t xml:space="preserve">(parallel</w:t>
      </w:r>
      <w:r>
        <w:rPr>
          <w:sz w:val="20"/>
        </w:rPr>
        <w:t xml:space="preserve"> to original regression line)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correct deduction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