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Decision 1 – Chapter 1 – Algorithms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22</w:t>
      </w:r>
    </w:p>
    <w:p>
      <w:pPr>
        <w:tabs>
          <w:tab w:val="right" w:pos="10206"/>
        </w:tabs>
        <w:spacing w:before="0" w:after="80"/>
      </w:pPr>
      <w:r>
        <w:t xml:space="preserve">(22 = Platinum, 20 = Gold, 18 = Silver, 15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06780" cy="54000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640678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4</w:t>
      </w:r>
    </w:p>
    <w:p>
      <w:pPr>
        <w:tabs>
          <w:tab w:val="right" w:pos="10206"/>
        </w:tabs>
        <w:spacing w:before="0" w:after="80"/>
      </w:pPr>
      <w:r>
        <w:t xml:space="preserve">An algorithm is described by the flow chart shown in Figure 4.</w:t>
      </w:r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t xml:space="preserve">x=27</m:t>
        </m:r>
      </m:oMath>
      <w:r>
        <w:t xml:space="preserve"> and </w:t>
      </w:r>
      <m:oMath>
        <m:r>
          <m:t xml:space="preserve">y=5</m:t>
        </m:r>
      </m:oMath>
      <w:r>
        <w:t xml:space="preserve">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complete the table in the answer book to show the results obtained at each step when the algorithm is applied. Give the final output.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The numbers 122 and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t xml:space="preserve"> are to be used as inputs for the algorithm described by the flow chart.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State, giving a reason, which number should be input as </w:t>
      </w:r>
      <m:oMath>
        <m:r>
          <m:t xml:space="preserve">x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State the output.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D1 June 2016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nine distinct numbers in the following list are to be packed into bins of size 50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rPr>
          <w:cantSplit/>
        </w:trPr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23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17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19</w:t>
            </w:r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24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18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When the first-fit bin packing algorithm is applied to the numbers in the list it results in the following allocation.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Bin 1: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23 17 8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Bin 2: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19 </w:t>
            </w:r>
            <m:oMath>
              <m:r>
                <m:t xml:space="preserve">x</m:t>
              </m:r>
            </m:oMath>
            <w:r>
              <w:t xml:space="preserve"> 10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Bin 3: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24 18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Bin 4: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Explain why </w:t>
      </w:r>
      <m:oMath>
        <m:r>
          <m:t xml:space="preserve">13&lt;x&lt;21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The same list of numbers is to be sorted into descending order. A bubble sort, starting at the left-hand end of the list, is to be used to obtain the sorted list. After the first complete pass the list is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rPr>
          <w:cantSplit/>
        </w:trPr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23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19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17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24</w:t>
            </w:r>
          </w:p>
        </w:tc>
        <w:tc>
          <w:tcPr>
            <w:tcW w:w="1134" w:type="dxa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18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10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21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Using this information, write down the smallest interval that must contain </w:t>
      </w:r>
      <m:oMath>
        <m:r>
          <m:t xml:space="preserve">x</m:t>
        </m:r>
      </m:oMath>
      <w:r>
        <w:t xml:space="preserve">, giving your answer as an inequality.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When the first-fit decreasing bin packing algorithm is applied to the nine distinct numbers it results in the following allocation.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Bin 1: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24 23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Bin 2: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21 19 10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Bin 3: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18 17 </w:t>
            </w:r>
            <m:oMath>
              <m:r>
                <m:t xml:space="preserve">x</m:t>
              </m:r>
            </m:oMath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Bin 4: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Given that only one of the bins is full and that </w:t>
      </w:r>
      <m:oMath>
        <m:r>
          <m:t xml:space="preserve">x</m:t>
        </m:r>
      </m:oMath>
      <w:r>
        <w:t xml:space="preserve"> is an integer,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calculate the value of </w:t>
      </w:r>
      <m:oMath>
        <m:r>
          <m:t xml:space="preserve">x</m:t>
        </m:r>
      </m:oMath>
      <w:r>
        <w:t xml:space="preserve">. You must give reasons for your answer.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A2 October 2020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>
        <w:trPr>
          <w:cantSplit/>
        </w:trPr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1.7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1.9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1.4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1.5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Use the first-fit bin packing algorithm to determine how the numbers listed above can be packed into bins of size 5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The list of numbers is now to be sorted into descending order.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Perform a quick sort on the original list to obtain the sorted list. You should show the result of each pass and identify your pivots clearly.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For a list of </w:t>
      </w:r>
      <m:oMath>
        <m:r>
          <m:t xml:space="preserve">n</m:t>
        </m:r>
      </m:oMath>
      <w:r>
        <w:t xml:space="preserve"> numbers, the quick sort algorithm has, on average, order </w:t>
      </w:r>
      <m:oMath>
        <m:r>
          <m:t xml:space="preserve">nlog⁡n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Given that it takes 2.32 seconds to run the algorithm when </w:t>
      </w:r>
      <m:oMath>
        <m:r>
          <m:t xml:space="preserve">n=450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calculate approximately how long it will take, to the nearest tenth of a second, to run the algorithm when </w:t>
      </w:r>
      <m:oMath>
        <m:r>
          <m:t xml:space="preserve">n=11</m:t>
        </m:r>
        <m:r>
          <m:rPr>
            <m:nor/>
          </m:rPr>
          <m:t xml:space="preserve"/>
        </m:r>
        <m:r>
          <m:t xml:space="preserve">250</m:t>
        </m:r>
      </m:oMath>
      <w:r>
        <w:t xml:space="preserve">. You should make your method and working clear.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A2 June 2019 Q1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tbl>
            <w:tblPr>
              <w:tblW w:w="4943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823"/>
              <w:gridCol w:w="823"/>
              <w:gridCol w:w="823"/>
              <w:gridCol w:w="823"/>
              <w:gridCol w:w="823"/>
              <w:gridCol w:w="823"/>
            </w:tblGrid>
            <w:tr>
              <w:trPr>
                <w:cantSplit/>
              </w:trPr>
              <w:tc>
                <w:tcPr>
                  <w:tcW w:w="823" w:type="dxa"/>
                  <w:shd w:val="clear" w:color="auto" w:fill="F1F5F9"/>
                </w:tcPr>
                <w:p>
                  <w:pPr>
                    <w:tabs>
                      <w:tab w:val="right" w:pos="623"/>
                    </w:tabs>
                    <w:spacing w:before="0" w:after="40"/>
                  </w:pPr>
                  <m:oMath>
                    <m:r>
                      <m:t xml:space="preserve">x</m:t>
                    </m:r>
                  </m:oMath>
                </w:p>
              </w:tc>
              <w:tc>
                <w:tcPr>
                  <w:tcW w:w="823" w:type="dxa"/>
                  <w:shd w:val="clear" w:color="auto" w:fill="F1F5F9"/>
                </w:tcPr>
                <w:p>
                  <w:pPr>
                    <w:tabs>
                      <w:tab w:val="right" w:pos="623"/>
                    </w:tabs>
                    <w:spacing w:before="0" w:after="40"/>
                  </w:pPr>
                  <m:oMath>
                    <m:r>
                      <m:t xml:space="preserve">y</m:t>
                    </m:r>
                  </m:oMath>
                </w:p>
              </w:tc>
              <w:tc>
                <w:tcPr>
                  <w:tcW w:w="823" w:type="dxa"/>
                  <w:shd w:val="clear" w:color="auto" w:fill="F1F5F9"/>
                </w:tcPr>
                <w:p>
                  <w:pPr>
                    <w:tabs>
                      <w:tab w:val="right" w:pos="623"/>
                    </w:tabs>
                    <w:spacing w:before="0" w:after="40"/>
                  </w:pPr>
                  <m:oMath>
                    <m:r>
                      <m:t xml:space="preserve">t</m:t>
                    </m:r>
                  </m:oMath>
                </w:p>
              </w:tc>
              <w:tc>
                <w:tcPr>
                  <w:tcW w:w="823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Is </w:t>
                  </w:r>
                  <m:oMath>
                    <m:r>
                      <m:t xml:space="preserve">x</m:t>
                    </m:r>
                  </m:oMath>
                  <w:r>
                    <w:rPr>
                      <w:b/>
                    </w:rPr>
                    <w:t xml:space="preserve"> odd?</w:t>
                  </w:r>
                </w:p>
              </w:tc>
              <w:tc>
                <w:tcPr>
                  <w:tcW w:w="823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Is </w:t>
                  </w:r>
                  <m:oMath>
                    <m:r>
                      <m:t xml:space="preserve">x=0</m:t>
                    </m:r>
                  </m:oMath>
                  <w:r>
                    <w:rPr>
                      <w:b/>
                    </w:rPr>
                    <w:t xml:space="preserve">?</w:t>
                  </w:r>
                </w:p>
              </w:tc>
              <w:tc>
                <w:tcPr>
                  <w:tcW w:w="823" w:type="dxa"/>
                  <w:shd w:val="clear" w:color="auto" w:fill="F1F5F9"/>
                </w:tcPr>
                <w:p/>
              </w:tc>
            </w:tr>
            <w:tr>
              <w:trPr>
                <w:cantSplit/>
              </w:trPr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27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Yes</w:t>
                  </w:r>
                </w:p>
              </w:tc>
              <w:tc>
                <w:tcPr>
                  <w:tcW w:w="823" w:type="dxa"/>
                </w:tcPr>
                <w:p/>
              </w:tc>
              <w:tc>
                <w:tcPr>
                  <w:tcW w:w="823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26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(5)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823" w:type="dxa"/>
                </w:tcPr>
                <w:p/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No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Row 1</w:t>
                  </w:r>
                </w:p>
              </w:tc>
            </w:tr>
            <w:tr>
              <w:trPr>
                <w:cantSplit/>
              </w:trPr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13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10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(5)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Yes</w:t>
                  </w:r>
                </w:p>
              </w:tc>
              <w:tc>
                <w:tcPr>
                  <w:tcW w:w="823" w:type="dxa"/>
                </w:tcPr>
                <w:p/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Row 2</w:t>
                  </w:r>
                </w:p>
              </w:tc>
            </w:tr>
            <w:tr>
              <w:trPr>
                <w:cantSplit/>
              </w:trPr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12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(10)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15</w:t>
                  </w:r>
                </w:p>
              </w:tc>
              <w:tc>
                <w:tcPr>
                  <w:tcW w:w="823" w:type="dxa"/>
                </w:tcPr>
                <w:p/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No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Row 3</w:t>
                  </w:r>
                </w:p>
              </w:tc>
            </w:tr>
            <w:tr>
              <w:trPr>
                <w:cantSplit/>
              </w:trPr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6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20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(15)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No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No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Row 4</w:t>
                  </w:r>
                </w:p>
              </w:tc>
            </w:tr>
            <w:tr>
              <w:trPr>
                <w:cantSplit/>
              </w:trPr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40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(15)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Yes</w:t>
                  </w:r>
                </w:p>
              </w:tc>
              <w:tc>
                <w:tcPr>
                  <w:tcW w:w="823" w:type="dxa"/>
                </w:tcPr>
                <w:p/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Row 5</w:t>
                  </w:r>
                </w:p>
              </w:tc>
            </w:tr>
            <w:tr>
              <w:trPr>
                <w:cantSplit/>
              </w:trPr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(40)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55</w:t>
                  </w:r>
                </w:p>
              </w:tc>
              <w:tc>
                <w:tcPr>
                  <w:tcW w:w="823" w:type="dxa"/>
                </w:tcPr>
                <w:p/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No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Row 6</w:t>
                  </w:r>
                </w:p>
              </w:tc>
            </w:tr>
            <w:tr>
              <w:trPr>
                <w:cantSplit/>
              </w:trPr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80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(55)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Yes</w:t>
                  </w:r>
                </w:p>
              </w:tc>
              <w:tc>
                <w:tcPr>
                  <w:tcW w:w="823" w:type="dxa"/>
                </w:tcPr>
                <w:p/>
              </w:tc>
              <w:tc>
                <w:tcPr>
                  <w:tcW w:w="823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(80)</w:t>
                  </w:r>
                </w:p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135</w:t>
                  </w:r>
                </w:p>
              </w:tc>
              <w:tc>
                <w:tcPr>
                  <w:tcW w:w="823" w:type="dxa"/>
                </w:tcPr>
                <w:p/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Yes</w:t>
                  </w:r>
                </w:p>
              </w:tc>
              <w:tc>
                <w:tcPr>
                  <w:tcW w:w="823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823" w:type="dxa"/>
                </w:tcPr>
                <w:p/>
              </w:tc>
              <w:tc>
                <w:tcPr>
                  <w:tcW w:w="823" w:type="dxa"/>
                </w:tcPr>
                <w:p/>
              </w:tc>
              <w:tc>
                <w:tcPr>
                  <w:tcW w:w="823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(135)</w:t>
                  </w:r>
                </w:p>
              </w:tc>
              <w:tc>
                <w:tcPr>
                  <w:tcW w:w="823" w:type="dxa"/>
                </w:tcPr>
                <w:p/>
              </w:tc>
              <w:tc>
                <w:tcPr>
                  <w:tcW w:w="823" w:type="dxa"/>
                </w:tcPr>
                <w:p/>
              </w:tc>
              <w:tc>
                <w:tcPr>
                  <w:tcW w:w="823" w:type="dxa"/>
                </w:tcPr>
                <w:p/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(3 rows + 1</w:t>
            </w:r>
            <w:r>
              <w:rPr>
                <w:vertAlign w:val="superscript"/>
              </w:rPr>
              <w:t xml:space="preserve">st</w:t>
            </w:r>
            <w:r>
              <w:t xml:space="preserve"> correct)</w:t>
            </w:r>
            <w:r>
              <w:br/>
            </w:r>
            <w:r>
              <w:t xml:space="preserve">A1 (2</w:t>
            </w:r>
            <w:r>
              <w:rPr>
                <w:vertAlign w:val="superscript"/>
              </w:rPr>
              <w:t xml:space="preserve">nd</w:t>
            </w:r>
            <w:r>
              <w:t xml:space="preserve"> and 3</w:t>
            </w:r>
            <w:r>
              <w:rPr>
                <w:vertAlign w:val="superscript"/>
              </w:rPr>
              <w:t xml:space="preserve">rd</w:t>
            </w:r>
            <w:r>
              <w:t xml:space="preserve"> rows correct)</w:t>
            </w:r>
            <w:r>
              <w:br/>
            </w:r>
            <w:r>
              <w:t xml:space="preserve">A1 (4</w:t>
            </w:r>
            <w:r>
              <w:rPr>
                <w:vertAlign w:val="superscript"/>
              </w:rPr>
              <w:t xml:space="preserve">th</w:t>
            </w:r>
            <w:r>
              <w:t xml:space="preserve">, 5</w:t>
            </w:r>
            <w:r>
              <w:rPr>
                <w:vertAlign w:val="superscript"/>
              </w:rPr>
              <w:t xml:space="preserve">th</w:t>
            </w:r>
            <w:r>
              <w:t xml:space="preserve"> and 6</w:t>
            </w:r>
            <w:r>
              <w:rPr>
                <w:vertAlign w:val="superscript"/>
              </w:rPr>
              <w:t xml:space="preserve">th</w:t>
            </w:r>
            <w:r>
              <w:t xml:space="preserve"> rows correct)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Output = 135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 (CSO)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Candidates may write each changed value/statement in a new row which is fine. Assume that each row begins and ends when a value in </w:t>
      </w:r>
      <m:oMath>
        <m:r>
          <m:t xml:space="preserve">x</m:t>
        </m:r>
      </m:oMath>
      <w:r>
        <w:rPr>
          <w:b/>
          <w:sz w:val="20"/>
        </w:rPr>
        <w:t xml:space="preserve"> is changed. For example, the values in row 1 in the table above consists of the </w:t>
      </w:r>
      <m:oMath>
        <m:r>
          <m:t xml:space="preserve">x</m:t>
        </m:r>
      </m:oMath>
      <w:r>
        <w:rPr>
          <w:b/>
          <w:sz w:val="20"/>
        </w:rPr>
        <w:t xml:space="preserve"> values going from the 26 to the 13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a1M1:</w:t>
      </w:r>
      <w:r>
        <w:rPr>
          <w:sz w:val="20"/>
        </w:rPr>
        <w:t xml:space="preserve"> At least three rows of cells in columns </w:t>
      </w:r>
      <m:oMath>
        <m:r>
          <m:t xml:space="preserve">x</m:t>
        </m:r>
      </m:oMath>
      <w:r>
        <w:rPr>
          <w:sz w:val="20"/>
        </w:rPr>
        <w:t xml:space="preserve">, </w:t>
      </w:r>
      <m:oMath>
        <m:r>
          <m:t xml:space="preserve">y</m:t>
        </m:r>
      </m:oMath>
      <w:r>
        <w:rPr>
          <w:sz w:val="20"/>
        </w:rPr>
        <w:t xml:space="preserve"> and </w:t>
      </w:r>
      <m:oMath>
        <m:r>
          <m:t xml:space="preserve">t</m:t>
        </m:r>
      </m:oMath>
      <w:r>
        <w:rPr>
          <w:sz w:val="20"/>
        </w:rPr>
        <w:t xml:space="preserve"> completed with a correct first row (so 26 for </w:t>
      </w:r>
      <m:oMath>
        <m:r>
          <m:t xml:space="preserve">x</m:t>
        </m:r>
      </m:oMath>
      <w:r>
        <w:rPr>
          <w:sz w:val="20"/>
        </w:rPr>
        <w:t xml:space="preserve"> and 5 for </w:t>
      </w:r>
      <m:oMath>
        <m:r>
          <m:t xml:space="preserve">t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a1A1:</w:t>
      </w:r>
      <w:r>
        <w:rPr>
          <w:sz w:val="20"/>
        </w:rPr>
        <w:t xml:space="preserve"> CAO – second and third rows correct (for just the columns in </w:t>
      </w:r>
      <m:oMath>
        <m:r>
          <m:t xml:space="preserve">x</m:t>
        </m:r>
      </m:oMath>
      <w:r>
        <w:rPr>
          <w:sz w:val="20"/>
        </w:rPr>
        <w:t xml:space="preserve">, </w:t>
      </w:r>
      <m:oMath>
        <m:r>
          <m:t xml:space="preserve">y</m:t>
        </m:r>
      </m:oMath>
      <w:r>
        <w:rPr>
          <w:sz w:val="20"/>
        </w:rPr>
        <w:t xml:space="preserve"> and </w:t>
      </w:r>
      <m:oMath>
        <m:r>
          <m:t xml:space="preserve">t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a2A1:</w:t>
      </w:r>
      <w:r>
        <w:rPr>
          <w:sz w:val="20"/>
        </w:rPr>
        <w:t xml:space="preserve"> CAO – fourth, fifth and sixth rows correct (for just the columns in </w:t>
      </w:r>
      <m:oMath>
        <m:r>
          <m:t xml:space="preserve">x</m:t>
        </m:r>
      </m:oMath>
      <w:r>
        <w:rPr>
          <w:sz w:val="20"/>
        </w:rPr>
        <w:t xml:space="preserve">, </w:t>
      </w:r>
      <m:oMath>
        <m:r>
          <m:t xml:space="preserve">y</m:t>
        </m:r>
      </m:oMath>
      <w:r>
        <w:rPr>
          <w:sz w:val="20"/>
        </w:rPr>
        <w:t xml:space="preserve"> and </w:t>
      </w:r>
      <m:oMath>
        <m:r>
          <m:t xml:space="preserve">t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a3A1:</w:t>
      </w:r>
      <w:r>
        <w:rPr>
          <w:sz w:val="20"/>
        </w:rPr>
        <w:t xml:space="preserve"> CSO – including the output of 135 </w:t>
      </w:r>
      <w:r>
        <w:rPr>
          <w:b/>
          <w:sz w:val="20"/>
        </w:rPr>
        <w:t xml:space="preserve">either</w:t>
      </w:r>
      <w:r>
        <w:rPr>
          <w:sz w:val="20"/>
        </w:rPr>
        <w:t xml:space="preserve"> on the given line in the answer book </w:t>
      </w:r>
      <w:r>
        <w:rPr>
          <w:b/>
          <w:sz w:val="20"/>
        </w:rPr>
        <w:t xml:space="preserve">or clearly</w:t>
      </w:r>
      <w:r>
        <w:rPr>
          <w:sz w:val="20"/>
        </w:rPr>
        <w:t xml:space="preserve"> stated in the table but it </w:t>
      </w:r>
      <w:r>
        <w:rPr>
          <w:b/>
          <w:sz w:val="20"/>
        </w:rPr>
        <w:t xml:space="preserve">must</w:t>
      </w:r>
      <w:r>
        <w:rPr>
          <w:sz w:val="20"/>
        </w:rPr>
        <w:t xml:space="preserve"> be absolutely clear that the output is the final </w:t>
      </w:r>
      <m:oMath>
        <m:r>
          <m:t xml:space="preserve">t</m:t>
        </m:r>
      </m:oMath>
      <w:r>
        <w:rPr>
          <w:sz w:val="20"/>
        </w:rPr>
        <w:t xml:space="preserve"> value (no bod). Furthermore, all ‘yes’ and ‘no’ comments must be present in the 4</w:t>
      </w:r>
      <w:r>
        <w:rPr>
          <w:sz w:val="20"/>
          <w:vertAlign w:val="superscript"/>
        </w:rPr>
        <w:t xml:space="preserve">th</w:t>
      </w:r>
      <w:r>
        <w:rPr>
          <w:sz w:val="20"/>
        </w:rPr>
        <w:t xml:space="preserve"> and 5</w:t>
      </w:r>
      <w:r>
        <w:rPr>
          <w:sz w:val="20"/>
          <w:vertAlign w:val="superscript"/>
        </w:rPr>
        <w:t xml:space="preserve">th</w:t>
      </w:r>
      <w:r>
        <w:rPr>
          <w:sz w:val="20"/>
        </w:rPr>
        <w:t xml:space="preserve"> columns with no additional/incorrect ‘yes’ or ‘no’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</w:t>
            </w:r>
            <m:oMath>
              <m:r>
                <m:t xml:space="preserve">x</m:t>
              </m:r>
            </m:oMath>
            <w:r>
              <w:t xml:space="preserve"> must be a (positive) integer and therefore </w:t>
            </w:r>
            <m:oMath>
              <m:r>
                <m:t xml:space="preserve">x=122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 DB1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61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bi1B1:</w:t>
      </w:r>
      <w:r>
        <w:rPr>
          <w:sz w:val="20"/>
        </w:rPr>
        <w:t xml:space="preserve"> </w:t>
      </w:r>
      <m:oMath>
        <m:r>
          <m:t xml:space="preserve">x</m:t>
        </m:r>
      </m:oMath>
      <w:r>
        <w:rPr>
          <w:sz w:val="20"/>
        </w:rPr>
        <w:t xml:space="preserve"> must be 122 and </w:t>
      </w:r>
      <w:r>
        <w:rPr>
          <w:b/>
          <w:sz w:val="20"/>
        </w:rPr>
        <w:t xml:space="preserve">any</w:t>
      </w:r>
      <w:r>
        <w:rPr>
          <w:sz w:val="20"/>
        </w:rPr>
        <w:t xml:space="preserve"> attempt at a reason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bi2DB1:</w:t>
      </w:r>
      <w:r>
        <w:rPr>
          <w:sz w:val="20"/>
        </w:rPr>
        <w:t xml:space="preserve"> Dependent on previous B mark (so B0B1 is not possible) – 122 and a correct valid reason – e.g. </w:t>
      </w:r>
      <m:oMath>
        <m:r>
          <m:t xml:space="preserve">x</m:t>
        </m:r>
      </m:oMath>
      <w:r>
        <w:rPr>
          <w:sz w:val="20"/>
        </w:rPr>
        <w:t xml:space="preserve"> must be an integer/whole number </w:t>
      </w:r>
      <w:r>
        <w:rPr>
          <w:b/>
          <w:sz w:val="20"/>
        </w:rPr>
        <w:t xml:space="preserve">or</w:t>
      </w:r>
      <w:r>
        <w:rPr>
          <w:sz w:val="20"/>
        </w:rPr>
        <w:t xml:space="preserve"> ½ is not odd or even </w:t>
      </w:r>
      <w:r>
        <w:rPr>
          <w:b/>
          <w:sz w:val="20"/>
        </w:rPr>
        <w:t xml:space="preserve">or</w:t>
      </w:r>
      <w:r>
        <w:rPr>
          <w:sz w:val="20"/>
        </w:rPr>
        <w:t xml:space="preserve"> if you input ½ then you can never get to </w:t>
      </w:r>
      <m:oMath>
        <m:r>
          <m:t xml:space="preserve">x=0</m:t>
        </m:r>
      </m:oMath>
      <w:r>
        <w:rPr>
          <w:sz w:val="20"/>
        </w:rPr>
        <w:t xml:space="preserve"> when halving, etc. Just saying that the algorithm ‘won’t work’ or that the algorithm ‘will get stuck in a loop’ or ‘not terminate’ is not sufficient for this second mark neither is the argument of subtracting 1 from a ½. It must be clear </w:t>
      </w:r>
      <w:r>
        <w:rPr>
          <w:b/>
          <w:sz w:val="20"/>
        </w:rPr>
        <w:t xml:space="preserve">why</w:t>
      </w:r>
      <w:r>
        <w:rPr>
          <w:sz w:val="20"/>
        </w:rPr>
        <w:t xml:space="preserve"> the algorithm won’t output a value for </w:t>
      </w:r>
      <m:oMath>
        <m:r>
          <m:t xml:space="preserve">t</m:t>
        </m:r>
      </m:oMath>
      <w:r>
        <w:rPr>
          <w:sz w:val="20"/>
        </w:rPr>
        <w:t xml:space="preserve"> with </w:t>
      </w:r>
      <m:oMath>
        <m:r>
          <m:t xml:space="preserve">x=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- so essentially there needs to be some indication of why </w:t>
      </w:r>
      <m:oMath>
        <m:r>
          <m:t xml:space="preserve">x</m:t>
        </m:r>
      </m:oMath>
      <w:r>
        <w:rPr>
          <w:sz w:val="20"/>
        </w:rPr>
        <w:t xml:space="preserve"> will never become 0. Furthermore, just saying that </w:t>
      </w:r>
      <m:oMath>
        <m:r>
          <m:t xml:space="preserve">x</m:t>
        </m:r>
      </m:oMath>
      <w:r>
        <w:rPr>
          <w:sz w:val="20"/>
        </w:rPr>
        <w:t xml:space="preserve"> will never reach 0 is insufficient – we need an indication of </w:t>
      </w:r>
      <w:r>
        <w:rPr>
          <w:b/>
          <w:sz w:val="20"/>
        </w:rPr>
        <w:t xml:space="preserve">why</w:t>
      </w:r>
      <w:r>
        <w:rPr>
          <w:sz w:val="20"/>
        </w:rPr>
        <w:t xml:space="preserve"> </w:t>
      </w:r>
      <m:oMath>
        <m:r>
          <m:t xml:space="preserve">x=0</m:t>
        </m:r>
      </m:oMath>
      <w:r>
        <w:rPr>
          <w:sz w:val="20"/>
        </w:rPr>
        <w:t xml:space="preserve"> is not possible with a starting value of </w:t>
      </w:r>
      <m:oMath>
        <m:r>
          <m:t xml:space="preserve">x=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bii3B1: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If </w:t>
            </w:r>
            <m:oMath>
              <m:r>
                <m:t xml:space="preserve">x</m:t>
              </m:r>
            </m:oMath>
            <w:r>
              <w:t xml:space="preserve"> has been placed in Bin 2 then </w:t>
            </w:r>
            <m:oMath>
              <m:r>
                <m:t xml:space="preserve">10&lt;x⩽31</m:t>
              </m:r>
            </m:oMath>
            <w:r>
              <w:t xml:space="preserve"> - this is because Bin 1 at this stage only contains 40 and before </w:t>
            </w:r>
            <m:oMath>
              <m:r>
                <m:t xml:space="preserve">x</m:t>
              </m:r>
            </m:oMath>
            <w:r>
              <w:t xml:space="preserve"> had been placed in Bin 2 it only contained 19</w:t>
            </w: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As the 18 has been placed in Bin 3 this implies that </w:t>
            </w:r>
            <m:oMath>
              <m:r>
                <m:t xml:space="preserve">x&gt;50−(19+18)</m:t>
              </m:r>
            </m:oMath>
            <w:r>
              <w:t xml:space="preserve"> so </w:t>
            </w:r>
            <m:oMath>
              <m:r>
                <m:t xml:space="preserve">x&gt;13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As the 10 has been placed in Bin 2 after the </w:t>
            </w:r>
            <m:oMath>
              <m:r>
                <m:t xml:space="preserve">x</m:t>
              </m:r>
            </m:oMath>
            <w:r>
              <w:t xml:space="preserve"> then </w:t>
            </w:r>
            <m:oMath>
              <m:r>
                <m:t xml:space="preserve">x⩽50−(19+10)</m:t>
              </m:r>
            </m:oMath>
            <w:r>
              <w:t xml:space="preserve"> so </w:t>
            </w:r>
            <m:oMath>
              <m:r>
                <m:t xml:space="preserve">x⩽21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However, the number are all distinct and therefore </w:t>
            </w:r>
            <m:oMath>
              <m:r>
                <m:t xml:space="preserve">13&lt;x&lt;21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(a) B1:</w:t>
      </w:r>
      <w:r>
        <w:rPr>
          <w:sz w:val="20"/>
        </w:rPr>
        <w:t xml:space="preserve"> Correct reasoning of why </w:t>
      </w:r>
      <m:oMath>
        <m:r>
          <m:t xml:space="preserve">x&gt;13</m:t>
        </m:r>
      </m:oMath>
      <w:r>
        <w:rPr>
          <w:sz w:val="20"/>
        </w:rPr>
        <w:t xml:space="preserve"> accept </w:t>
      </w:r>
      <m:oMath>
        <m:r>
          <m:t xml:space="preserve">x&gt;50−(19+18)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explanation of why </w:t>
      </w:r>
      <m:oMath>
        <m:r>
          <m:t xml:space="preserve">x⩽21</m:t>
        </m:r>
      </m:oMath>
      <w:r>
        <w:rPr>
          <w:sz w:val="20"/>
        </w:rPr>
        <w:t xml:space="preserve"> accept </w:t>
      </w:r>
      <m:oMath>
        <m:r>
          <m:t xml:space="preserve">x⩽50−(19+10)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deduction that </w:t>
      </w:r>
      <m:oMath>
        <m:r>
          <m:t xml:space="preserve">13&lt;x&lt;21</m:t>
        </m:r>
      </m:oMath>
      <w:r>
        <w:rPr>
          <w:sz w:val="20"/>
        </w:rPr>
        <w:t xml:space="preserve"> must mention that the numbers are distinct (oe)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13&lt;x&lt;17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  <w:r>
              <w:br/>
            </w: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(b) B1:</w:t>
      </w:r>
      <w:r>
        <w:rPr>
          <w:sz w:val="20"/>
        </w:rPr>
        <w:t xml:space="preserve"> Use first complete pass to deduce that </w:t>
      </w:r>
      <m:oMath>
        <m:r>
          <m:t xml:space="preserve">x&lt;17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lower bound of </w:t>
      </w:r>
      <m:oMath>
        <m:r>
          <m:t xml:space="preserve">x&gt;13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If </w:t>
            </w:r>
            <m:oMath>
              <m:r>
                <m:t xml:space="preserve">x</m:t>
              </m:r>
            </m:oMath>
            <w:r>
              <w:t xml:space="preserve"> has been placed in Bin 3 then this implies that </w:t>
            </w:r>
            <m:oMath>
              <m:r>
                <m:t xml:space="preserve">x⩽15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</w:t>
            </w:r>
            <m:oMath>
              <m:r>
                <m:t xml:space="preserve">x</m:t>
              </m:r>
            </m:oMath>
            <w:r>
              <w:t xml:space="preserve"> is either 14 or 15 – but as Bin 2 is full </w:t>
            </w:r>
            <m:oMath>
              <m:r>
                <m:t xml:space="preserve">⇒x=14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(c) M1:</w:t>
      </w:r>
      <w:r>
        <w:rPr>
          <w:sz w:val="20"/>
        </w:rPr>
        <w:t xml:space="preserve"> Using first-fit decreasing in an attempt to derive new upper bound for </w:t>
      </w:r>
      <m:oMath>
        <m:r>
          <m:t xml:space="preserve">x</m:t>
        </m:r>
      </m:oMath>
      <w:r>
        <w:rPr>
          <w:sz w:val="20"/>
        </w:rPr>
        <w:t xml:space="preserve"> (so either for stating both </w:t>
      </w:r>
      <m:oMath>
        <m:r>
          <m:t xml:space="preserve">x</m:t>
        </m:r>
      </m:oMath>
      <w:r>
        <w:rPr>
          <w:sz w:val="20"/>
        </w:rPr>
        <w:t xml:space="preserve"> could equal 14 or 15, </w:t>
      </w:r>
      <m:oMath>
        <m:r>
          <m:t xml:space="preserve">x⩽15</m:t>
        </m:r>
      </m:oMath>
      <w:r>
        <w:rPr>
          <w:sz w:val="20"/>
        </w:rPr>
        <w:t xml:space="preserve"> or </w:t>
      </w:r>
      <m:oMath>
        <m:r>
          <m:t xml:space="preserve">x&lt;15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deduction that </w:t>
      </w:r>
      <m:oMath>
        <m:r>
          <m:t xml:space="preserve">x=14</m:t>
        </m:r>
      </m:oMath>
      <w:r>
        <w:rPr>
          <w:sz w:val="20"/>
        </w:rPr>
        <w:t xml:space="preserve"> (must clearly state or imply that Bin 2 is full)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Bin 1: </w:t>
            </w:r>
            <w:r>
              <w:rPr>
                <w:u w:val="single"/>
              </w:rPr>
              <w:t xml:space="preserve">2.1</w:t>
            </w:r>
            <w:r>
              <w:t xml:space="preserve"> </w:t>
            </w:r>
            <w:r>
              <w:rPr>
                <w:u w:val="single"/>
              </w:rPr>
              <w:t xml:space="preserve">1.7</w:t>
            </w:r>
            <w:r>
              <w:t xml:space="preserve"> </w:t>
            </w:r>
            <w:r>
              <w:rPr>
                <w:u w:val="single"/>
              </w:rPr>
              <w:t xml:space="preserve">1.2</w:t>
            </w:r>
            <w:r>
              <w:br/>
            </w:r>
            <w:r>
              <w:t xml:space="preserve">Bin 2: </w:t>
            </w:r>
            <w:r>
              <w:rPr>
                <w:u w:val="single"/>
              </w:rPr>
              <w:t xml:space="preserve">3.0</w:t>
            </w:r>
            <w:r>
              <w:t xml:space="preserve"> </w:t>
            </w:r>
            <w:r>
              <w:rPr>
                <w:u w:val="single"/>
              </w:rPr>
              <w:t xml:space="preserve">1.9</w:t>
            </w:r>
            <w:r>
              <w:br/>
            </w:r>
            <w:r>
              <w:t xml:space="preserve">Bin 3: </w:t>
            </w:r>
            <w:r>
              <w:rPr>
                <w:u w:val="single"/>
              </w:rPr>
              <w:t xml:space="preserve">3.2</w:t>
            </w:r>
            <w:r>
              <w:t xml:space="preserve"> 1.4 0.2</w:t>
            </w:r>
            <w:r>
              <w:br/>
            </w:r>
            <w:r>
              <w:t xml:space="preserve">Bin 4: 3.3 1.5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PLEASE NOTE NO MISREADS IN PARTS (a) and (b) – MARK ACCORDING TO THE SCHEME AND THE SPECIAL CASE FOR ASCENDING ORDER IN (b)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(a) M1:</w:t>
      </w:r>
      <w:r>
        <w:rPr>
          <w:sz w:val="20"/>
        </w:rPr>
        <w:t xml:space="preserve"> First six items placed correctly and at least eight values placed in bins - condone cumulative totals for M1 only (the underlined values)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CSO – all correct (so no additional/repeated values)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 middle right</w:t>
            </w:r>
          </w:p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294"/>
              <w:gridCol w:w="294"/>
              <w:gridCol w:w="294"/>
              <w:gridCol w:w="294"/>
              <w:gridCol w:w="294"/>
              <w:gridCol w:w="294"/>
              <w:gridCol w:w="294"/>
              <w:gridCol w:w="294"/>
              <w:gridCol w:w="294"/>
              <w:gridCol w:w="294"/>
              <w:gridCol w:w="294"/>
            </w:tblGrid>
            <w:tr>
              <w:trPr>
                <w:cantSplit/>
              </w:trPr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2.1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1.7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3.0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1.9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3.2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borderBox>
                      <m:e>
                        <m:r>
                          <m:t xml:space="preserve">1.2</m:t>
                        </m:r>
                      </m:e>
                    </m:borderBox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3.3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1.4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1.5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0.2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Pivot: 1.2</w:t>
                  </w:r>
                </w:p>
              </w:tc>
            </w:tr>
            <w:tr>
              <w:trPr>
                <w:cantSplit/>
              </w:trPr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2.1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1.7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3.0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1.9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borderBox>
                      <m:e>
                        <m:r>
                          <m:t xml:space="preserve">3.2</m:t>
                        </m:r>
                      </m:e>
                    </m:borderBox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3.3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1.4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1.5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acc>
                      <m:accPr>
                        <m:chr m:val="‾"/>
                      </m:accPr>
                      <m:e>
                        <m:r>
                          <m:t xml:space="preserve">1.2</m:t>
                        </m:r>
                      </m:e>
                    </m:acc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0.2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Pivot(s): 3.2 (0.2)</w:t>
                  </w:r>
                </w:p>
              </w:tc>
            </w:tr>
            <w:tr>
              <w:trPr>
                <w:cantSplit/>
              </w:trPr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3.3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acc>
                      <m:accPr>
                        <m:chr m:val="‾"/>
                      </m:accPr>
                      <m:e>
                        <m:r>
                          <m:t xml:space="preserve">3.2</m:t>
                        </m:r>
                      </m:e>
                    </m:acc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2.1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1.7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3.0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borderBox>
                      <m:e>
                        <m:r>
                          <m:t xml:space="preserve">1.9</m:t>
                        </m:r>
                      </m:e>
                    </m:borderBox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1.4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1.5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acc>
                      <m:accPr>
                        <m:chr m:val="‾"/>
                      </m:accPr>
                      <m:e>
                        <m:r>
                          <m:t xml:space="preserve">1.2</m:t>
                        </m:r>
                      </m:e>
                    </m:acc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0.2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Pivot(s): (3.3) 1.9</w:t>
                  </w:r>
                </w:p>
              </w:tc>
            </w:tr>
            <w:tr>
              <w:trPr>
                <w:cantSplit/>
              </w:trPr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3.3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acc>
                      <m:accPr>
                        <m:chr m:val="‾"/>
                      </m:accPr>
                      <m:e>
                        <m:r>
                          <m:t xml:space="preserve">3.2</m:t>
                        </m:r>
                      </m:e>
                    </m:acc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2.1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borderBox>
                      <m:e>
                        <m:r>
                          <m:t xml:space="preserve">3.0</m:t>
                        </m:r>
                      </m:e>
                    </m:borderBox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acc>
                      <m:accPr>
                        <m:chr m:val="‾"/>
                      </m:accPr>
                      <m:e>
                        <m:r>
                          <m:t xml:space="preserve">1.9</m:t>
                        </m:r>
                      </m:e>
                    </m:acc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1.7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borderBox>
                      <m:e>
                        <m:r>
                          <m:t xml:space="preserve">1.4</m:t>
                        </m:r>
                      </m:e>
                    </m:borderBox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1.5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acc>
                      <m:accPr>
                        <m:chr m:val="‾"/>
                      </m:accPr>
                      <m:e>
                        <m:r>
                          <m:t xml:space="preserve">1.2</m:t>
                        </m:r>
                      </m:e>
                    </m:acc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0.2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Pivots: 3.0 1.4</w:t>
                  </w:r>
                </w:p>
              </w:tc>
            </w:tr>
            <w:tr>
              <w:trPr>
                <w:cantSplit/>
              </w:trPr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3.3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acc>
                      <m:accPr>
                        <m:chr m:val="‾"/>
                      </m:accPr>
                      <m:e>
                        <m:r>
                          <m:t xml:space="preserve">3.2</m:t>
                        </m:r>
                      </m:e>
                    </m:acc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acc>
                      <m:accPr>
                        <m:chr m:val="‾"/>
                      </m:accPr>
                      <m:e>
                        <m:r>
                          <m:t xml:space="preserve">3.0</m:t>
                        </m:r>
                      </m:e>
                    </m:acc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2.1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acc>
                      <m:accPr>
                        <m:chr m:val="‾"/>
                      </m:accPr>
                      <m:e>
                        <m:r>
                          <m:t xml:space="preserve">1.9</m:t>
                        </m:r>
                      </m:e>
                    </m:acc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1.7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borderBox>
                      <m:e>
                        <m:r>
                          <m:t xml:space="preserve">1.5</m:t>
                        </m:r>
                      </m:e>
                    </m:borderBox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acc>
                      <m:accPr>
                        <m:chr m:val="‾"/>
                      </m:accPr>
                      <m:e>
                        <m:r>
                          <m:t xml:space="preserve">1.4</m:t>
                        </m:r>
                      </m:e>
                    </m:acc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acc>
                      <m:accPr>
                        <m:chr m:val="‾"/>
                      </m:accPr>
                      <m:e>
                        <m:r>
                          <m:t xml:space="preserve">1.2</m:t>
                        </m:r>
                      </m:e>
                    </m:acc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0.2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Pivot(s): (2.1) 1.5</w:t>
                  </w:r>
                </w:p>
              </w:tc>
            </w:tr>
            <w:tr>
              <w:trPr>
                <w:cantSplit/>
              </w:trPr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3.3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acc>
                      <m:accPr>
                        <m:chr m:val="‾"/>
                      </m:accPr>
                      <m:e>
                        <m:r>
                          <m:t xml:space="preserve">3.2</m:t>
                        </m:r>
                      </m:e>
                    </m:acc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acc>
                      <m:accPr>
                        <m:chr m:val="‾"/>
                      </m:accPr>
                      <m:e>
                        <m:r>
                          <m:t xml:space="preserve">3.0</m:t>
                        </m:r>
                      </m:e>
                    </m:acc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2.1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acc>
                      <m:accPr>
                        <m:chr m:val="‾"/>
                      </m:accPr>
                      <m:e>
                        <m:r>
                          <m:t xml:space="preserve">1.9</m:t>
                        </m:r>
                      </m:e>
                    </m:acc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1.7</w:t>
                  </w:r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acc>
                      <m:accPr>
                        <m:chr m:val="‾"/>
                      </m:accPr>
                      <m:e>
                        <m:r>
                          <m:t xml:space="preserve">1.5</m:t>
                        </m:r>
                      </m:e>
                    </m:acc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acc>
                      <m:accPr>
                        <m:chr m:val="‾"/>
                      </m:accPr>
                      <m:e>
                        <m:r>
                          <m:t xml:space="preserve">1.4</m:t>
                        </m:r>
                      </m:e>
                    </m:acc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94"/>
                    </w:tabs>
                    <w:spacing w:before="0" w:after="40"/>
                  </w:pPr>
                  <m:oMath>
                    <m:acc>
                      <m:accPr>
                        <m:chr m:val="‾"/>
                      </m:accPr>
                      <m:e>
                        <m:r>
                          <m:t xml:space="preserve">1.2</m:t>
                        </m:r>
                      </m:e>
                    </m:acc>
                  </m:oMath>
                </w:p>
              </w:tc>
              <w:tc>
                <w:tcPr>
                  <w:tcW w:w="294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0.2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A1ft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(b) M1:</w:t>
      </w:r>
      <w:r>
        <w:rPr>
          <w:sz w:val="20"/>
        </w:rPr>
        <w:t xml:space="preserve"> Quick sort, pivot, p, chosen (must be choosing middle left or right – choosing first/last item as the pivot is M0). After the first pass the list must read (values greater than the pivot), pivot, (values less that the pivot). </w:t>
      </w:r>
      <w:r>
        <w:rPr>
          <w:b/>
          <w:sz w:val="20"/>
        </w:rPr>
        <w:t xml:space="preserve">If only choosing one pivot per iteration then max of M1A1 only</w:t>
      </w:r>
      <w:r>
        <w:rPr>
          <w:sz w:val="20"/>
        </w:rPr>
        <w:t xml:space="preserve"> – Bubble sort is not a MR and scores M0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First pass correct </w:t>
      </w:r>
      <w:r>
        <w:rPr>
          <w:b/>
          <w:sz w:val="20"/>
        </w:rPr>
        <w:t xml:space="preserve">and</w:t>
      </w:r>
      <w:r>
        <w:rPr>
          <w:sz w:val="20"/>
        </w:rPr>
        <w:t xml:space="preserve"> next pivots chosen correctly for the second pass (but the second pass does not need to be correct) – so they must be choosing (if middle right) a pivot value of 3.2 for the second pass or (if middle left) a pivot value of 1.9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Second and third passes correct (follow through from their first pass and choice of pivots). They do not need to be choosing a pivot for the fourth pass for this mark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CSO (correct solution only – all previous marks in this part </w:t>
      </w:r>
      <w:r>
        <w:rPr>
          <w:b/>
          <w:sz w:val="20"/>
        </w:rPr>
        <w:t xml:space="preserve">must</w:t>
      </w:r>
      <w:r>
        <w:rPr>
          <w:sz w:val="20"/>
        </w:rPr>
        <w:t xml:space="preserve"> have been awarded) including if middle right a fifth pass with the 1.5 used as a pivot or if middle left a fourth pass with the 1.7 used as a pivot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Sorting list into ascending order in (b)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If the candidate sorts the list into ascending order and reverses the list in this part then this can score full marks in </w:t>
      </w:r>
      <w:r>
        <w:rPr>
          <w:b/>
          <w:sz w:val="20"/>
        </w:rPr>
        <w:t xml:space="preserve">(b)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If the list is not reversed in </w:t>
      </w:r>
      <w:r>
        <w:rPr>
          <w:b/>
          <w:sz w:val="20"/>
        </w:rPr>
        <w:t xml:space="preserve">(b)</w:t>
      </w:r>
      <w:r>
        <w:rPr>
          <w:sz w:val="20"/>
        </w:rPr>
        <w:t xml:space="preserve"> then remove the last two A marks earned in </w:t>
      </w:r>
      <w:r>
        <w:rPr>
          <w:b/>
          <w:sz w:val="20"/>
        </w:rPr>
        <w:t xml:space="preserve">(b)</w:t>
      </w:r>
      <w:r>
        <w:rPr>
          <w:sz w:val="20"/>
        </w:rPr>
        <w:t xml:space="preserve">. If the candidate says that the list needs reversing in </w:t>
      </w:r>
      <w:r>
        <w:rPr>
          <w:b/>
          <w:sz w:val="20"/>
        </w:rPr>
        <w:t xml:space="preserve">(b)</w:t>
      </w:r>
      <w:r>
        <w:rPr>
          <w:sz w:val="20"/>
        </w:rPr>
        <w:t xml:space="preserve"> but does not actually show the reversed list in </w:t>
      </w:r>
      <w:r>
        <w:rPr>
          <w:b/>
          <w:sz w:val="20"/>
        </w:rPr>
        <w:t xml:space="preserve">(b)</w:t>
      </w:r>
      <w:r>
        <w:rPr>
          <w:sz w:val="20"/>
        </w:rPr>
        <w:t xml:space="preserve"> then remove the last A mark earned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b/>
          <w:sz w:val="20"/>
        </w:rPr>
        <w:t xml:space="preserve">Note that if sorting into ascending order then a ‘sort complete’ statement is required – this could be shown by the final list being re-written or ‘sorted’ statement or each item being used as a pivot (which would therefore mean that the final list would have been written twice) BEFORE list is reversed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Middle left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>
        <w:trPr>
          <w:cantSplit/>
        </w:trPr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1.7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1.9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borderBox>
                <m:e>
                  <m:r>
                    <m:t xml:space="preserve">3.2</m:t>
                  </m:r>
                </m:e>
              </m:borderBox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1.4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1.5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3.2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1.7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borderBox>
                <m:e>
                  <m:r>
                    <m:t xml:space="preserve">1.9</m:t>
                  </m:r>
                </m:e>
              </m:borderBox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1.4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1.5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3.2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borderBox>
                <m:e>
                  <m:r>
                    <m:t xml:space="preserve">2.1</m:t>
                  </m:r>
                </m:e>
              </m:borderBox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1.9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1.7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borderBox>
                <m:e>
                  <m:r>
                    <m:t xml:space="preserve">1.4</m:t>
                  </m:r>
                </m:e>
              </m:borderBox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1.5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3.2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2.1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1.9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borderBox>
                <m:e>
                  <m:r>
                    <m:t xml:space="preserve">1.7</m:t>
                  </m:r>
                </m:e>
              </m:borderBox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1.5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1.4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borderBox>
                <m:e>
                  <m:r>
                    <m:t xml:space="preserve">1.2</m:t>
                  </m:r>
                </m:e>
              </m:borderBox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3.2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2.1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1.9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1.7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1.5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1.4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1.2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Middle right ascending (which requires a ‘sort complete’ statement – see above)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>
        <w:trPr>
          <w:cantSplit/>
        </w:trPr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1.7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1.9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borderBox>
                <m:e>
                  <m:r>
                    <m:t xml:space="preserve">1.2</m:t>
                  </m:r>
                </m:e>
              </m:borderBox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1.4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1.5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1.2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1.7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1.9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borderBox>
                <m:e>
                  <m:r>
                    <m:t xml:space="preserve">3.2</m:t>
                  </m:r>
                </m:e>
              </m:borderBox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1.4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1.5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1.2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1.7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borderBox>
                <m:e>
                  <m:r>
                    <m:t xml:space="preserve">1.9</m:t>
                  </m:r>
                </m:e>
              </m:borderBox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1.4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1.5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3.2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1.2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1.7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borderBox>
                <m:e>
                  <m:r>
                    <m:t xml:space="preserve">1.4</m:t>
                  </m:r>
                </m:e>
              </m:borderBox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1.5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1.9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borderBox>
                <m:e>
                  <m:r>
                    <m:t xml:space="preserve">3.0</m:t>
                  </m:r>
                </m:e>
              </m:borderBox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3.2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1.2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1.4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1.7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borderBox>
                <m:e>
                  <m:r>
                    <m:t xml:space="preserve">1.5</m:t>
                  </m:r>
                </m:e>
              </m:borderBox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1.9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3.0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3.2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1.2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1.4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1.5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1.7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1.9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3.0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3.2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Middle left ascending (which required a ‘sort complete’ statement – see above)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>
        <w:trPr>
          <w:cantSplit/>
        </w:trPr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1.7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3.0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1.9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borderBox>
                <m:e>
                  <m:r>
                    <m:t xml:space="preserve">3.2</m:t>
                  </m:r>
                </m:e>
              </m:borderBox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1.4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1.5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1.7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borderBox>
                <m:e>
                  <m:r>
                    <m:t xml:space="preserve">1.9</m:t>
                  </m:r>
                </m:e>
              </m:borderBox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1.4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1.5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3.2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1.7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borderBox>
                <m:e>
                  <m:r>
                    <m:t xml:space="preserve">1.4</m:t>
                  </m:r>
                </m:e>
              </m:borderBox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1.5</w:t>
            </w:r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1.9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borderBox>
                <m:e>
                  <m:r>
                    <m:t xml:space="preserve">2.1</m:t>
                  </m:r>
                </m:e>
              </m:borderBox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3.2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borderBox>
                <m:e>
                  <m:r>
                    <m:t xml:space="preserve">1.2</m:t>
                  </m:r>
                </m:e>
              </m:borderBox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1.4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borderBox>
                <m:e>
                  <m:r>
                    <m:t xml:space="preserve">1.7</m:t>
                  </m:r>
                </m:e>
              </m:borderBox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1.5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1.9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2.1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3.2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0.2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1.2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1.4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1.5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1.7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1.9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2.1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3.0</w:t>
            </w:r>
          </w:p>
        </w:tc>
        <w:tc>
          <w:tcPr>
            <w:tcW w:w="1020" w:type="dxa"/>
          </w:tcPr>
          <w:p>
            <w:pPr>
              <w:tabs>
                <w:tab w:val="right" w:pos="820"/>
              </w:tabs>
              <w:spacing w:before="0" w:after="40"/>
            </w:pPr>
            <m:oMath>
              <m:acc>
                <m:accPr>
                  <m:chr m:val="‾"/>
                </m:accPr>
                <m:e>
                  <m:r>
                    <m:t xml:space="preserve">3.2</m:t>
                  </m:r>
                </m:e>
              </m:acc>
            </m:oMath>
          </w:p>
        </w:tc>
        <w:tc>
          <w:tcPr>
            <w:tcW w:w="1020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2.32</m:t>
                  </m:r>
                  <m:r>
                    <m:rPr>
                      <m:nor/>
                    </m:rPr>
                    <m:t xml:space="preserve"/>
                  </m:r>
                  <m:r>
                    <m:t xml:space="preserve">(11</m:t>
                  </m:r>
                  <m:r>
                    <m:rPr>
                      <m:nor/>
                    </m:rPr>
                    <m:t xml:space="preserve"/>
                  </m:r>
                  <m:r>
                    <m:t xml:space="preserve">250log⁡11</m:t>
                  </m:r>
                  <m:r>
                    <m:rPr>
                      <m:nor/>
                    </m:rPr>
                    <m:t xml:space="preserve"/>
                  </m:r>
                  <m:r>
                    <m:t xml:space="preserve">250)</m:t>
                  </m:r>
                </m:num>
                <m:den>
                  <m:r>
                    <m:t xml:space="preserve">450log⁡450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= 88.6 seconds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(c) M1:</w:t>
      </w:r>
      <w:r>
        <w:rPr>
          <w:sz w:val="20"/>
        </w:rPr>
        <w:t xml:space="preserve"> Complete correct method – allow reciprocal – allow slips in values only e.g. 1250 for 11 250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– the exact value of 88.6 must be stated at some point (as question specifically asked for the answer to the nearest tenth of a second) – isw if 90 follows 88.6 seen. 90 with no working scores no marks. An answer of 88.6 with no working scores M1A0 – condone lack of units (but if present must be correct)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