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2 – More Series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Find the first two non-zero terms of the Maclaurin series expansion of </w:t>
      </w:r>
      <m:oMath>
        <m:r>
          <m:t xml:space="preserve">cos⁡(2x)</m:t>
        </m:r>
      </m:oMath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1−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1−2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2−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2−2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2025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first two non-zero terms of the Maclaurin series expansion of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are </w:t>
      </w:r>
      <m:oMath>
        <m:r>
          <m:t xml:space="preserve">x</m:t>
        </m:r>
      </m:oMath>
      <w:r>
        <w:t xml:space="preserve"> and </w:t>
      </w:r>
      <m:oMath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Which one of the following could be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?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x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sin⁡2x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xcos⁡x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(1+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A2 June 2019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In this question you may use results from the formulae booklet without proof.</w:t>
      </w:r>
    </w:p>
    <w:p>
      <w:pPr>
        <w:tabs>
          <w:tab w:val="right" w:pos="10206"/>
        </w:tabs>
        <w:spacing w:before="0" w:after="80"/>
      </w:pPr>
      <w:r>
        <w:t xml:space="preserve">Use the binomial series for </w:t>
      </w:r>
      <m:oMath>
        <m:r>
          <m:t xml:space="preserve">(1+x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  <w:r>
        <w:t xml:space="preserve"> and the Maclaurin’s series for </w:t>
      </w:r>
      <m:oMath>
        <m:r>
          <m:t xml:space="preserve">sin⁡x</m:t>
        </m:r>
      </m:oMath>
      <w:r>
        <w:t xml:space="preserve"> to find the series expansion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(1+sin⁡θ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4</m:t>
                </m:r>
              </m:sup>
            </m:sSup>
          </m:den>
        </m:f>
      </m:oMath>
      <w:r>
        <w:t xml:space="preserve"> up to and including the term in </w:t>
      </w:r>
      <m:oMath>
        <m:sSup>
          <m:sSupPr>
            <m:ctrlPr/>
          </m:sSupPr>
          <m:e>
            <m:r>
              <m:t xml:space="preserve">θ</m:t>
            </m:r>
          </m:e>
          <m:sup>
            <m:r>
              <m:t xml:space="preserve">3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A2 June 2024 Paper 2 Q18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Use the method of differences to prove that for </w:t>
      </w:r>
      <m:oMath>
        <m:r>
          <m:t xml:space="preserve">n&gt;2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r=2</m:t>
              </m:r>
            </m:sub>
            <m:sup>
              <m:r>
                <m:t xml:space="preserve">n</m:t>
              </m:r>
            </m:sup>
            <m:e/>
          </m:nary>
          <m:f>
            <m:fPr>
              <m:type m:val="bar"/>
            </m:fPr>
            <m:num>
              <m:r>
                <m:t xml:space="preserve">4</m:t>
              </m:r>
            </m:num>
            <m:den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(pn+q)(n−1)</m:t>
              </m:r>
            </m:num>
            <m:den>
              <m:r>
                <m:t xml:space="preserve">n(n+1)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are constants to be determined.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A2 June 2025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Using the Maclaurin series for </w:t>
      </w:r>
      <m:oMath>
        <m:r>
          <m:t xml:space="preserve">cos⁡2x</m:t>
        </m:r>
      </m:oMath>
      <w:r>
        <w:t xml:space="preserve">, show that, for small values of </w:t>
      </w:r>
      <m:oMath>
        <m:r>
          <m:t xml:space="preserve">x</m:t>
        </m:r>
      </m:oMath>
      <w:r>
        <w:t xml:space="preserve">,</w:t>
      </w:r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x≈a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+b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4</m:t>
              </m:r>
            </m:sup>
          </m:sSup>
          <m:r>
            <m:t xml:space="preserve">+c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6</m:t>
              </m:r>
            </m:sup>
          </m:sSup>
          <m:r>
            <m:t xml:space="preserve">,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</w:pPr>
      <w:r>
        <w:t xml:space="preserve">where the values of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to be given in exact form.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MEI A2 June 2019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differentiation to find the first two non-zero terms of the Maclaurin expansion of </w:t>
      </w:r>
      <m:oMath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+cos⁡x)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By considering the root of the equation </w:t>
      </w:r>
      <m:oMath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+cos⁡x)</m:t>
        </m:r>
        <m:r>
          <m:t xml:space="preserve">=0</m:t>
        </m:r>
      </m:oMath>
      <w:r>
        <w:t xml:space="preserve"> deduce that </w:t>
      </w:r>
      <m:oMath>
        <m:r>
          <m:t xml:space="preserve">π≈3</m:t>
        </m:r>
        <m:rad>
          <m:radPr>
            <m:degHide m:val="on"/>
          </m:radPr>
          <m:deg/>
          <m:e>
            <m:r>
              <m:t xml:space="preserve">3ln⁡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</m:rad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A A2 June 2019 Paper 2 Q10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the 2nd box.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m:oMath>
        <m:r>
          <m:t xml:space="preserve">1−2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xcos⁡x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sin⁡θ</m:t>
              </m:r>
            </m:oMath>
            <w:r>
              <w:t xml:space="preserve"> for </w:t>
            </w:r>
            <m:oMath>
              <m:r>
                <m:t xml:space="preserve">x</m:t>
              </m:r>
            </m:oMath>
            <w:r>
              <w:t xml:space="preserve"> in the first four terms of the correct binomial series with </w:t>
            </w:r>
            <m:oMath>
              <m:r>
                <m:t xml:space="preserve">n=−4</m:t>
              </m:r>
            </m:oMath>
            <w:r>
              <w:t xml:space="preserve">.</w:t>
            </w:r>
            <w:r>
              <w:br/>
            </w:r>
            <w:r>
              <w:t xml:space="preserve">Condone sign errors.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in their binomial series the first two terms of the sine series in the first bracket, and the first term of the sine series in subsequent brackets.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correct series.</w:t>
            </w:r>
            <w:r>
              <w:br/>
            </w:r>
            <w:r>
              <w:t xml:space="preserve">ISW</w:t>
            </w:r>
            <w:r>
              <w:br/>
            </w:r>
            <w:r>
              <w:t xml:space="preserve">Condone </w:t>
            </w:r>
            <m:oMath>
              <m:r>
                <m:t xml:space="preserve">x</m:t>
              </m:r>
            </m:oMath>
            <w:r>
              <w:t xml:space="preserve"> used for </w:t>
            </w:r>
            <m:oMath>
              <m:r>
                <m:t xml:space="preserve">θ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Discards higher powers of </w:t>
            </w:r>
            <m:oMath>
              <m:r>
                <m:t xml:space="preserve">θ</m:t>
              </m:r>
            </m:oMath>
            <w:r>
              <w:t xml:space="preserve"> in a correct, fully simplified, series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(1+sin⁡θ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−4</m:t>
                    </m:r>
                  </m:sup>
                </m:sSup>
              </m:e>
              <m:e>
                <m:r>
                  <m:t xml:space="preserve">=1+(−4)sin⁡θ+</m:t>
                </m:r>
                <m:f>
                  <m:fPr>
                    <m:type m:val="bar"/>
                  </m:fPr>
                  <m:num>
                    <m:r>
                      <m:t xml:space="preserve">(−4)(−5)</m:t>
                    </m:r>
                  </m:num>
                  <m:den>
                    <m:r>
                      <m:t xml:space="preserve">2</m:t>
                    </m:r>
                  </m:den>
                </m:f>
                <m:sSup>
                  <m:sSupPr>
                    <m:ctrlPr/>
                  </m:sSupPr>
                  <m:e>
                    <m:r>
                      <m:t xml:space="preserve">sin⁡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θ+</m:t>
                </m:r>
                <m:f>
                  <m:fPr>
                    <m:type m:val="bar"/>
                  </m:fPr>
                  <m:num>
                    <m:r>
                      <m:t xml:space="preserve">(−4)(−5)(−6)</m:t>
                    </m:r>
                  </m:num>
                  <m:den>
                    <m:r>
                      <m:t xml:space="preserve">6</m:t>
                    </m:r>
                  </m:den>
                </m:f>
                <m:sSup>
                  <m:sSupPr>
                    <m:ctrlPr/>
                  </m:sSupPr>
                  <m:e>
                    <m:r>
                      <m:t xml:space="preserve">sin⁡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θ+…</m:t>
                </m:r>
              </m:e>
            </m:mr>
            <m:mr>
              <m:e/>
              <m:e>
                <m:r>
                  <m:t xml:space="preserve">=1−4</m:t>
                </m:r>
                <m:r>
                  <m:t xml:space="preserve">(θ−</m:t>
                </m:r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t xml:space="preserve">θ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6</m:t>
                    </m:r>
                  </m:den>
                </m:f>
                <m:r>
                  <m:t xml:space="preserve">+…)</m:t>
                </m:r>
                <m:r>
                  <m:t xml:space="preserve">+10</m:t>
                </m:r>
                <m:sSup>
                  <m:sSupPr>
                    <m:ctrlPr/>
                  </m:sSupPr>
                  <m:e>
                    <m:r>
                      <m:t xml:space="preserve">(θ−</m:t>
                    </m:r>
                    <m:f>
                      <m:fPr>
                        <m:type m:val="bar"/>
                      </m:fPr>
                      <m:num>
                        <m:sSup>
                          <m:sSupPr>
                            <m:ctrlPr/>
                          </m:sSupPr>
                          <m:e>
                            <m:r>
                              <m:t xml:space="preserve">θ</m:t>
                            </m:r>
                          </m:e>
                          <m:sup>
                            <m:r>
                              <m:t xml:space="preserve">3</m:t>
                            </m:r>
                          </m:sup>
                        </m:sSup>
                      </m:num>
                      <m:den>
                        <m:r>
                          <m:t xml:space="preserve">6</m:t>
                        </m:r>
                      </m:den>
                    </m:f>
                    <m:r>
                      <m:t xml:space="preserve">+…)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/>
              <m:e>
                <m:r>
                  <m:t xml:space="preserve"> </m:t>
                </m:r>
                <m:r>
                  <m:t xml:space="preserve">−20</m:t>
                </m:r>
                <m:sSup>
                  <m:sSupPr>
                    <m:ctrlPr/>
                  </m:sSupPr>
                  <m:e>
                    <m:r>
                      <m:t xml:space="preserve">(θ−</m:t>
                    </m:r>
                    <m:f>
                      <m:fPr>
                        <m:type m:val="bar"/>
                      </m:fPr>
                      <m:num>
                        <m:sSup>
                          <m:sSupPr>
                            <m:ctrlPr/>
                          </m:sSupPr>
                          <m:e>
                            <m:r>
                              <m:t xml:space="preserve">θ</m:t>
                            </m:r>
                          </m:e>
                          <m:sup>
                            <m:r>
                              <m:t xml:space="preserve">3</m:t>
                            </m:r>
                          </m:sup>
                        </m:sSup>
                      </m:num>
                      <m:den>
                        <m:r>
                          <m:t xml:space="preserve">6</m:t>
                        </m:r>
                      </m:den>
                    </m:f>
                    <m:r>
                      <m:t xml:space="preserve">+…)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+…</m:t>
                </m:r>
              </m:e>
            </m:mr>
            <m:mr>
              <m:e/>
              <m:e>
                <m:r>
                  <m:t xml:space="preserve">=1−4θ+</m:t>
                </m:r>
                <m:f>
                  <m:fPr>
                    <m:type m:val="bar"/>
                  </m:fPr>
                  <m:num>
                    <m:r>
                      <m:t xml:space="preserve">2</m:t>
                    </m:r>
                    <m:sSup>
                      <m:sSupPr>
                        <m:ctrlPr/>
                      </m:sSupPr>
                      <m:e>
                        <m:r>
                          <m:t xml:space="preserve">θ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3</m:t>
                    </m:r>
                  </m:den>
                </m:f>
                <m:r>
                  <m:t xml:space="preserve">+10</m:t>
                </m:r>
                <m:sSup>
                  <m:sSupPr>
                    <m:ctrlPr/>
                  </m:sSupPr>
                  <m:e>
                    <m:r>
                      <m:t xml:space="preserve">θ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−20</m:t>
                </m:r>
                <m:sSup>
                  <m:sSupPr>
                    <m:ctrlPr/>
                  </m:sSupPr>
                  <m:e>
                    <m:r>
                      <m:t xml:space="preserve">θ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</m:t>
                </m:r>
                <m:r>
                  <m:rPr>
                    <m:nor/>
                  </m:rPr>
                  <m:t xml:space="preserve">o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θ</m:t>
                    </m:r>
                  </m:e>
                  <m:sup>
                    <m:r>
                      <m:t xml:space="preserve">4</m:t>
                    </m:r>
                  </m:sup>
                </m:sSup>
                <m:r>
                  <m:t xml:space="preserve">)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(1+sin⁡θ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</m:den>
          </m:f>
          <m:r>
            <m:t xml:space="preserve">=1−4θ+10</m:t>
          </m:r>
          <m:sSup>
            <m:sSupPr>
              <m:ctrlPr/>
            </m:sSupPr>
            <m:e>
              <m:r>
                <m:t xml:space="preserve">θ</m:t>
              </m:r>
            </m:e>
            <m:sup>
              <m:r>
                <m:t xml:space="preserve">2</m:t>
              </m:r>
            </m:sup>
          </m:sSup>
          <m:r>
            <m:t xml:space="preserve">−</m:t>
          </m:r>
          <m:f>
            <m:fPr>
              <m:type m:val="bar"/>
            </m:fPr>
            <m:num>
              <m:r>
                <m:t xml:space="preserve">58</m:t>
              </m:r>
            </m:num>
            <m:den>
              <m:r>
                <m:t xml:space="preserve">3</m:t>
              </m:r>
            </m:den>
          </m:f>
          <m:sSup>
            <m:sSupPr>
              <m:ctrlPr/>
            </m:sSupPr>
            <m:e>
              <m:r>
                <m:t xml:space="preserve">θ</m:t>
              </m:r>
            </m:e>
            <m:sup>
              <m:r>
                <m:t xml:space="preserve">3</m:t>
              </m:r>
            </m:sup>
          </m:sSup>
          <m:r>
            <m:t xml:space="preserve">+…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(r−1)(r+1)</m:t>
                  </m:r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r−1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B</m:t>
                  </m:r>
                </m:num>
                <m:den>
                  <m:r>
                    <m:t xml:space="preserve">r+1</m:t>
                  </m:r>
                </m:den>
              </m:f>
              <m:r>
                <m:t xml:space="preserve">⇒A=…,</m:t>
              </m:r>
              <m:r>
                <m:rPr>
                  <m:nor/>
                </m:rPr>
                <m:t xml:space="preserve"/>
              </m:r>
              <m:r>
                <m:t xml:space="preserve">B=…</m:t>
              </m:r>
            </m:oMath>
            <w:r>
              <w:br/>
            </w:r>
            <m:oMath>
              <m:r>
                <m:t xml:space="preserve">(</m:t>
              </m:r>
              <m:r>
                <m:rPr>
                  <m:nor/>
                </m:rPr>
                <m:t xml:space="preserve">NB</m:t>
              </m:r>
              <m:r>
                <m:t xml:space="preserve">A=2,</m:t>
              </m:r>
              <m:r>
                <m:rPr>
                  <m:nor/>
                </m:rPr>
                <m:t xml:space="preserve"/>
              </m:r>
              <m:r>
                <m:t xml:space="preserve">B=−2)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m>
                <m:mPr>
                  <m:baseJc m:val="center"/>
                  <m:plcHide m:val="on"/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r</m:t>
                    </m:r>
                  </m:e>
                  <m:e>
                    <m:r>
                      <m:t xml:space="preserve">=2</m:t>
                    </m:r>
                  </m:e>
                  <m:e/>
                  <m:e>
                    <m:r>
                      <m:t xml:space="preserve">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1</m:t>
                        </m:r>
                      </m:den>
                    </m:f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e>
                </m:mr>
                <m:mr>
                  <m:e>
                    <m:r>
                      <m:t xml:space="preserve">r</m:t>
                    </m:r>
                  </m:e>
                  <m:e>
                    <m:r>
                      <m:t xml:space="preserve">=3</m:t>
                    </m:r>
                  </m:e>
                  <m:e/>
                  <m:e>
                    <m:r>
                      <m:t xml:space="preserve">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e>
                </m:mr>
                <m:mr>
                  <m:e>
                    <m:r>
                      <m:t xml:space="preserve">r</m:t>
                    </m:r>
                  </m:e>
                  <m:e>
                    <m:r>
                      <m:t xml:space="preserve">=4</m:t>
                    </m:r>
                  </m:e>
                  <m:e/>
                  <m:e>
                    <m:r>
                      <m:t xml:space="preserve">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e>
                </m:mr>
                <m:mr>
                  <m:e>
                    <m:r>
                      <m:t xml:space="preserve">r</m:t>
                    </m:r>
                  </m:e>
                  <m:e>
                    <m:r>
                      <m:t xml:space="preserve">=n−1</m:t>
                    </m:r>
                  </m:e>
                  <m:e/>
                  <m:e>
                    <m:r>
                      <m:t xml:space="preserve">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n−2</m:t>
                        </m:r>
                      </m:den>
                    </m:f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n</m:t>
                        </m:r>
                      </m:den>
                    </m:f>
                  </m:e>
                </m:mr>
                <m:mr>
                  <m:e>
                    <m:r>
                      <m:t xml:space="preserve">r</m:t>
                    </m:r>
                  </m:e>
                  <m:e>
                    <m:r>
                      <m:t xml:space="preserve">=n</m:t>
                    </m:r>
                  </m:e>
                  <m:e/>
                  <m:e>
                    <m:r>
                      <m:t xml:space="preserve">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n−1</m:t>
                        </m:r>
                      </m:den>
                    </m:f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n+1</m:t>
                        </m:r>
                      </m:den>
                    </m:f>
                  </m:e>
                </m:mr>
              </m:m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2+1−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n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n+1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3n(n+1)−2(n+1)−2n</m:t>
                  </m:r>
                </m:num>
                <m:den>
                  <m:r>
                    <m:t xml:space="preserve">n(n+1)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n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+3n−2n−2−2n</m:t>
                  </m:r>
                </m:num>
                <m:den>
                  <m:r>
                    <m:t xml:space="preserve">n(n+1)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n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−n−2</m:t>
                  </m:r>
                </m:num>
                <m:den>
                  <m:r>
                    <m:t xml:space="preserve">n(n+1)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(3n+2)(n−1)</m:t>
                  </m:r>
                </m:num>
                <m:den>
                  <m:r>
                    <m:t xml:space="preserve">n(n+1)</m:t>
                  </m:r>
                </m:den>
              </m:f>
            </m:oMath>
            <w:r>
              <w:t xml:space="preserve">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strategy to write as partial fractions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previous method mark. Completes the method of differences process, must have a minimum substitution of </w:t>
      </w:r>
      <m:oMath>
        <m:r>
          <m:t xml:space="preserve">r=2,</m:t>
        </m:r>
        <m:r>
          <m:rPr>
            <m:nor/>
          </m:rPr>
          <m:t xml:space="preserve"/>
        </m:r>
        <m:r>
          <m:t xml:space="preserve">r=3,</m:t>
        </m:r>
        <m:r>
          <m:rPr>
            <m:nor/>
          </m:rPr>
          <m:t xml:space="preserve"/>
        </m:r>
        <m:r>
          <m:t xml:space="preserve">r=n−1</m:t>
        </m:r>
      </m:oMath>
      <w:r>
        <w:rPr>
          <w:sz w:val="20"/>
        </w:rPr>
        <w:t xml:space="preserve"> and </w:t>
      </w:r>
      <m:oMath>
        <m:r>
          <m:t xml:space="preserve">r=n</m:t>
        </m:r>
      </m:oMath>
      <w:r>
        <w:rPr>
          <w:sz w:val="20"/>
        </w:rPr>
        <w:t xml:space="preserve">. Condone the use of </w:t>
      </w:r>
      <m:oMath>
        <m:r>
          <m:t xml:space="preserve">r</m:t>
        </m:r>
      </m:oMath>
      <w:r>
        <w:rPr>
          <w:sz w:val="20"/>
        </w:rPr>
        <w:t xml:space="preserve"> for </w:t>
      </w:r>
      <m:oMath>
        <m:r>
          <m:t xml:space="preserve">n</m:t>
        </m:r>
      </m:oMath>
      <w:r>
        <w:rPr>
          <w:sz w:val="20"/>
        </w:rPr>
        <w:t xml:space="preserve"> for this mark.</w:t>
      </w:r>
      <w:r>
        <w:br/>
      </w:r>
      <w:r>
        <w:rPr>
          <w:sz w:val="20"/>
        </w:rPr>
        <w:t xml:space="preserve">If pairs of terms are not seen in each substitution for </w:t>
      </w:r>
      <m:oMath>
        <m:r>
          <m:t xml:space="preserve">r</m:t>
        </m:r>
      </m:oMath>
      <w:r>
        <w:rPr>
          <w:sz w:val="20"/>
        </w:rPr>
        <w:t xml:space="preserve">, this mark can be implied by sight of </w:t>
      </w:r>
      <m:oMath>
        <m:r>
          <m:t xml:space="preserve">2+1−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n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n+1</m:t>
            </m:r>
          </m:den>
        </m:f>
      </m:oMath>
      <w:r>
        <w:rPr>
          <w:sz w:val="20"/>
        </w:rPr>
        <w:t xml:space="preserve"> following correct partial fractions.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‘fractions’ from the beginning and end that do not cancel. Accept exact equivalents. Must be in terms of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Combines all their ‘fractions’ (at least two algebraic fractions) over a correct common denominator, leading to a quadratic in the numerator, where brackets may not be expanded. Condone the use of </w:t>
      </w:r>
      <m:oMath>
        <m:r>
          <m:t xml:space="preserve">r</m:t>
        </m:r>
      </m:oMath>
      <w:r>
        <w:rPr>
          <w:sz w:val="20"/>
        </w:rPr>
        <w:t xml:space="preserve"> for </w:t>
      </w:r>
      <m:oMath>
        <m:r>
          <m:t xml:space="preserve">n</m:t>
        </m:r>
      </m:oMath>
      <w:r>
        <w:rPr>
          <w:sz w:val="20"/>
        </w:rPr>
        <w:t xml:space="preserve">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Since the form of the solution is given, only accept </w:t>
      </w:r>
      <m:oMath>
        <m:f>
          <m:fPr>
            <m:type m:val="bar"/>
          </m:fPr>
          <m:num>
            <m:r>
              <m:t xml:space="preserve">(3n+2)(n−1)</m:t>
            </m:r>
          </m:num>
          <m:den>
            <m:r>
              <m:t xml:space="preserve">n(n+1)</m:t>
            </m:r>
          </m:den>
        </m:f>
      </m:oMath>
      <w:r>
        <w:rPr>
          <w:sz w:val="20"/>
        </w:rPr>
        <w:t xml:space="preserve"> and not equivalents, but isw</w:t>
      </w:r>
      <w:r>
        <w:br/>
      </w:r>
      <w:r>
        <w:rPr>
          <w:sz w:val="20"/>
        </w:rPr>
        <w:t xml:space="preserve">Do not accept values for </w:t>
      </w:r>
      <m:oMath>
        <m:r>
          <m:t xml:space="preserve">p</m:t>
        </m:r>
      </m:oMath>
      <w:r>
        <w:rPr>
          <w:sz w:val="20"/>
        </w:rPr>
        <w:t xml:space="preserve"> and </w:t>
      </w:r>
      <m:oMath>
        <m:r>
          <m:t xml:space="preserve">q</m:t>
        </m:r>
      </m:oMath>
      <w:r>
        <w:rPr>
          <w:sz w:val="20"/>
        </w:rPr>
        <w:t xml:space="preserve"> written alone.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If they start with </w:t>
      </w:r>
      <m:oMath>
        <m:r>
          <m:t xml:space="preserve">r=0,</m:t>
        </m:r>
        <m:r>
          <m:rPr>
            <m:nor/>
          </m:rPr>
          <m:t xml:space="preserve"/>
        </m:r>
        <m:r>
          <m:t xml:space="preserve">r=1</m:t>
        </m:r>
      </m:oMath>
      <w:r>
        <w:rPr>
          <w:sz w:val="20"/>
        </w:rPr>
        <w:t xml:space="preserve"> or </w:t>
      </w:r>
      <m:oMath>
        <m:r>
          <m:t xml:space="preserve">r=3</m:t>
        </m:r>
      </m:oMath>
      <w:r>
        <w:rPr>
          <w:sz w:val="20"/>
        </w:rPr>
        <w:t xml:space="preserve">, the maximum they can score is M1M0A0M1A0</w:t>
      </w:r>
      <w:r>
        <w:br/>
      </w:r>
      <w:r>
        <w:rPr>
          <w:sz w:val="20"/>
        </w:rPr>
        <w:t xml:space="preserve">Similarly, if they use </w:t>
      </w:r>
      <m:oMath>
        <m:r>
          <m:t xml:space="preserve">r=n+1</m:t>
        </m:r>
      </m:oMath>
      <w:r>
        <w:rPr>
          <w:sz w:val="20"/>
        </w:rPr>
        <w:t xml:space="preserve"> the maximum they can score is M1M0A0M1A0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cos⁡2x=1−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4!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num>
                <m:den>
                  <m:r>
                    <m:t xml:space="preserve">6!</m:t>
                  </m:r>
                </m:den>
              </m:f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45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(1−cos⁡2x)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(1−1+2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45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+…)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45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+…</m:t>
              </m:r>
            </m:oMath>
            <w:r>
              <w:t xml:space="preserve"> so </w:t>
            </w:r>
            <m:oMath>
              <m:r>
                <m:t xml:space="preserve">a=1,</m:t>
              </m:r>
              <m:r>
                <m:rPr>
                  <m:nor/>
                </m:rPr>
                <m:t xml:space="preserve"/>
              </m:r>
              <m:r>
                <m:t xml:space="preserve">b=−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c=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45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A2,1,0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 least 3 terms correct, or good attempt from 1st principles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unsimplified fractions (without factorials)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f(0)=ln⁡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+cos⁡0)</m:t>
              </m:r>
              <m:r>
                <m:t xml:space="preserve">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(ln⁡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+cos⁡x)</m:t>
              </m:r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−sin⁡x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+cos⁡x</m:t>
                  </m:r>
                </m:den>
              </m:f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(0)=0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ln⁡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+cos⁡x)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−cos⁡x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+cos⁡x)</m:t>
                  </m:r>
                  <m:r>
                    <m:t xml:space="preserve">+sin⁡x(−sin⁡x)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+cos⁡x)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br/>
            </w:r>
            <m:oMath>
              <m:r>
                <m:t xml:space="preserve">…⇒</m:t>
              </m:r>
              <m:sSup>
                <m:sSupPr>
                  <m:ctrlPr/>
                </m:sSupPr>
                <m:e>
                  <m: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(0)=−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+cos⁡x)</m:t>
              </m:r>
              <m:r>
                <m:t xml:space="preserve">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</m:t>
                  </m:r>
                </m:den>
              </m:f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Differentiating using chain rule (or rule for </w:t>
      </w:r>
      <m:oMath>
        <m:r>
          <m:t xml:space="preserve">ln⁡(f(x))</m:t>
        </m:r>
      </m:oMath>
      <w:r>
        <w:rPr>
          <w:sz w:val="20"/>
        </w:rPr>
        <w:t xml:space="preserve">) and evaluating when </w:t>
      </w:r>
      <m:oMath>
        <m:r>
          <m:t xml:space="preserve">x=0</m:t>
        </m:r>
      </m:oMath>
      <w:r>
        <w:rPr>
          <w:sz w:val="20"/>
        </w:rPr>
        <w:t xml:space="preserve">. Allow sign error in numerator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Differentiating again using quotient (or product/chain) rule. NB Simplifies to </w:t>
      </w:r>
      <m:oMath>
        <m:r>
          <m:t xml:space="preserve">−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cos⁡x+1</m:t>
            </m:r>
          </m:num>
          <m:den>
            <m:sSup>
              <m:sSupPr>
                <m:ctrlPr/>
              </m:sSupPr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+cos⁡x)</m:t>
                </m:r>
              </m:e>
              <m:sup>
                <m:r>
                  <m:t xml:space="preserve">2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www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zero scored then </w:t>
      </w:r>
      <w:r>
        <w:rPr>
          <w:b/>
          <w:sz w:val="20"/>
        </w:rPr>
        <w:t xml:space="preserve">SC1</w:t>
      </w:r>
      <w:r>
        <w:rPr>
          <w:sz w:val="20"/>
        </w:rPr>
        <w:t xml:space="preserve"> for correct expansion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+cos⁡x)</m:t>
              </m:r>
              <m:r>
                <m:t xml:space="preserve">=0⇒x=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(or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∴ln⁡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π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</m:t>
                  </m:r>
                </m:den>
              </m:f>
              <m:r>
                <m:t xml:space="preserve">≈0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π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27</m:t>
                  </m:r>
                </m:den>
              </m:f>
              <m:r>
                <m:t xml:space="preserve">≈0⇒π≈</m:t>
              </m:r>
              <m:rad>
                <m:radPr>
                  <m:degHide m:val="on"/>
                </m:radPr>
                <m:deg/>
                <m:e>
                  <m:r>
                    <m:t xml:space="preserve">27ln⁡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</m:rad>
              <m:r>
                <m:t xml:space="preserve">=3</m:t>
              </m:r>
              <m:rad>
                <m:radPr>
                  <m:degHide m:val="on"/>
                </m:radPr>
                <m:deg/>
                <m:e>
                  <m:r>
                    <m:t xml:space="preserve">3ln⁡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Finding either </w:t>
      </w:r>
      <m:oMath>
        <m:r>
          <m:t xml:space="preserve">±π</m:t>
        </m:r>
        <m:r>
          <m:rPr>
            <m:nor/>
          </m:rPr>
          <m:t xml:space="preserve">/</m:t>
        </m:r>
        <m:r>
          <m:t xml:space="preserve">3</m:t>
        </m:r>
      </m:oMath>
      <w:r>
        <w:rPr>
          <w:sz w:val="20"/>
        </w:rPr>
        <w:t xml:space="preserve"> as a root. Allow </w:t>
      </w:r>
      <m:oMath>
        <m:r>
          <m:t xml:space="preserve">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for B1. Ignore other roots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Substituting their root, in radians, into their Maclaurin series and equating (approximately) to 0.</w:t>
      </w:r>
      <w:r>
        <w:br/>
      </w:r>
      <w:r>
        <w:rPr>
          <w:sz w:val="20"/>
        </w:rPr>
        <w:t xml:space="preserve">Or equating their expression (approximately) to 0 and rearranging for </w:t>
      </w:r>
      <m:oMath>
        <m:r>
          <m:t xml:space="preserve">x</m:t>
        </m:r>
      </m:oMath>
      <w:r>
        <w:rPr>
          <w:sz w:val="20"/>
        </w:rPr>
        <w:t xml:space="preserve">: </w:t>
      </w:r>
      <m:oMath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)</m:t>
        </m:r>
        <m:r>
          <m:t xml:space="preserve">−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3</m:t>
            </m:r>
          </m:den>
        </m:f>
        <m:r>
          <m:t xml:space="preserve">≈0⇒x≈</m:t>
        </m:r>
        <m:rad>
          <m:radPr>
            <m:degHide m:val="on"/>
          </m:radPr>
          <m:deg/>
          <m:e>
            <m:r>
              <m:t xml:space="preserve">3ln⁡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</m:rad>
      </m:oMath>
      <w:r>
        <w:br/>
      </w:r>
      <m:oMath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3</m:t>
            </m:r>
          </m:den>
        </m:f>
        <m:r>
          <m:t xml:space="preserve">≈</m:t>
        </m:r>
        <m:rad>
          <m:radPr>
            <m:degHide m:val="on"/>
          </m:radPr>
          <m:deg/>
          <m:e>
            <m:r>
              <m:t xml:space="preserve">3ln⁡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</m:rad>
        <m:r>
          <m:t xml:space="preserve">⇒π≈3</m:t>
        </m:r>
        <m:rad>
          <m:radPr>
            <m:degHide m:val="on"/>
          </m:radPr>
          <m:deg/>
          <m:e>
            <m:r>
              <m:t xml:space="preserve">3ln⁡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Could see </w:t>
      </w:r>
      <m:oMath>
        <m:r>
          <m:t xml:space="preserve">±</m:t>
        </m:r>
      </m:oMath>
      <w:r>
        <w:rPr>
          <w:sz w:val="20"/>
        </w:rPr>
        <w:t xml:space="preserve"> but must be removed by final conclusion. Must use approximately equals symbol (not just equals symbol)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