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7C The Paired t-Test</w:t>
      </w:r>
    </w:p>
    <w:p>
      <w:pPr>
        <w:keepNext w:val="0"/>
        <w:jc w:val="both"/>
      </w:pPr>
      <w:r>
        <w:t>Paired data:</w:t>
      </w:r>
    </w:p>
    <w:p>
      <w:pPr>
        <w:jc w:val="both"/>
      </w:pPr>
    </w:p>
    <w:p>
      <w:pPr>
        <w:jc w:val="both"/>
      </w:pPr>
    </w:p>
    <w:p>
      <w:pPr>
        <w:jc w:val="both"/>
      </w:pPr>
    </w:p>
    <w:p>
      <w:pPr>
        <w:keepNext w:val="0"/>
        <w:jc w:val="both"/>
      </w:pPr>
      <w:r>
        <w:t>What you assume about the differences:</w:t>
      </w:r>
    </w:p>
    <w:p>
      <w:pPr>
        <w:jc w:val="both"/>
      </w:pPr>
    </w:p>
    <w:p>
      <w:pPr>
        <w:jc w:val="both"/>
      </w:pPr>
    </w:p>
    <w:p>
      <w:pPr>
        <w:keepNext w:val="0"/>
        <w:jc w:val="both"/>
      </w:pPr>
      <w:r>
        <w:t>Test statistic for a paired t-test:</w:t>
      </w:r>
    </w:p>
    <w:p>
      <w:pPr>
        <w:jc w:val="both"/>
      </w:pPr>
    </w:p>
    <w:p>
      <w:pPr>
        <w:jc w:val="both"/>
      </w:pPr>
    </w:p>
    <w:p>
      <w:pPr>
        <w:jc w:val="both"/>
      </w:pPr>
    </w:p>
    <w:p>
      <w:pPr>
        <w:keepNext/>
        <w:ind w:left="357" w:hanging="357"/>
        <w:jc w:val="both"/>
      </w:pPr>
      <w:r>
        <w:t>1.</w:t>
        <w:tab/>
        <w:t>In an experiment to test the effects of alcohol on the reaction times of people, a group of 10 students took part in the experiment. The students were asked to react to a light going on by pushing a switch that would switch it off again. Their reaction times were automatically recorded. After the students had each drunk one pint of beer the experiment was repeated. The results are shown below.</w:t>
      </w:r>
    </w:p>
    <w:p>
      <w:pPr>
        <w:jc w:val="both"/>
      </w:pPr>
    </w:p>
    <w:tbl>
      <w:tblPr>
        <w:tblStyle w:val="TableGrid"/>
        <w:tblW w:type="auto" w:w="0"/>
        <w:jc w:val="center"/>
        <w:tblLayout w:type="fixed"/>
        <w:tblLook w:firstColumn="1" w:firstRow="1" w:lastColumn="0" w:lastRow="0" w:noHBand="0" w:noVBand="1" w:val="04A0"/>
      </w:tblPr>
      <w:tblGrid>
        <w:gridCol w:w="1474"/>
        <w:gridCol w:w="623"/>
        <w:gridCol w:w="623"/>
        <w:gridCol w:w="623"/>
        <w:gridCol w:w="623"/>
        <w:gridCol w:w="623"/>
        <w:gridCol w:w="623"/>
        <w:gridCol w:w="623"/>
        <w:gridCol w:w="623"/>
        <w:gridCol w:w="623"/>
        <w:gridCol w:w="623"/>
      </w:tblGrid>
      <w:tr>
        <w:trPr>
          <w:trHeight w:val="369"/>
          <w:cantSplit/>
        </w:trPr>
        <w:tc>
          <w:tcPr>
            <w:tcW w:type="dxa" w:w="1474"/>
          </w:tcPr>
          <w:p>
            <w:pPr>
              <w:keepNext/>
              <w:jc w:val="center"/>
            </w:pPr>
            <w:r>
              <w:rPr>
                <w:b/>
                <w:sz w:val="22"/>
              </w:rPr>
              <w:t>Student</w:t>
            </w:r>
          </w:p>
        </w:tc>
        <w:tc>
          <w:tcPr>
            <w:tcW w:type="dxa" w:w="624"/>
          </w:tcPr>
          <w:p>
            <w:pPr>
              <w:keepNext/>
              <w:jc w:val="center"/>
            </w:pPr>
            <w:r>
              <w:rPr>
                <w:b/>
                <w:sz w:val="22"/>
              </w:rPr>
              <w:t>A</w:t>
            </w:r>
          </w:p>
        </w:tc>
        <w:tc>
          <w:tcPr>
            <w:tcW w:type="dxa" w:w="624"/>
          </w:tcPr>
          <w:p>
            <w:pPr>
              <w:keepNext/>
              <w:jc w:val="center"/>
            </w:pPr>
            <w:r>
              <w:rPr>
                <w:b/>
                <w:sz w:val="22"/>
              </w:rPr>
              <w:t>B</w:t>
            </w:r>
          </w:p>
        </w:tc>
        <w:tc>
          <w:tcPr>
            <w:tcW w:type="dxa" w:w="624"/>
          </w:tcPr>
          <w:p>
            <w:pPr>
              <w:keepNext/>
              <w:jc w:val="center"/>
            </w:pPr>
            <w:r>
              <w:rPr>
                <w:b/>
                <w:sz w:val="22"/>
              </w:rPr>
              <w:t>C</w:t>
            </w:r>
          </w:p>
        </w:tc>
        <w:tc>
          <w:tcPr>
            <w:tcW w:type="dxa" w:w="624"/>
          </w:tcPr>
          <w:p>
            <w:pPr>
              <w:keepNext/>
              <w:jc w:val="center"/>
            </w:pPr>
            <w:r>
              <w:rPr>
                <w:b/>
                <w:sz w:val="22"/>
              </w:rPr>
              <w:t>D</w:t>
            </w:r>
          </w:p>
        </w:tc>
        <w:tc>
          <w:tcPr>
            <w:tcW w:type="dxa" w:w="624"/>
          </w:tcPr>
          <w:p>
            <w:pPr>
              <w:keepNext/>
              <w:jc w:val="center"/>
            </w:pPr>
            <w:r>
              <w:rPr>
                <w:b/>
                <w:sz w:val="22"/>
              </w:rPr>
              <w:t>E</w:t>
            </w:r>
          </w:p>
        </w:tc>
        <w:tc>
          <w:tcPr>
            <w:tcW w:type="dxa" w:w="624"/>
          </w:tcPr>
          <w:p>
            <w:pPr>
              <w:keepNext/>
              <w:jc w:val="center"/>
            </w:pPr>
            <w:r>
              <w:rPr>
                <w:b/>
                <w:sz w:val="22"/>
              </w:rPr>
              <w:t>F</w:t>
            </w:r>
          </w:p>
        </w:tc>
        <w:tc>
          <w:tcPr>
            <w:tcW w:type="dxa" w:w="624"/>
          </w:tcPr>
          <w:p>
            <w:pPr>
              <w:keepNext/>
              <w:jc w:val="center"/>
            </w:pPr>
            <w:r>
              <w:rPr>
                <w:b/>
                <w:sz w:val="22"/>
              </w:rPr>
              <w:t>G</w:t>
            </w:r>
          </w:p>
        </w:tc>
        <w:tc>
          <w:tcPr>
            <w:tcW w:type="dxa" w:w="624"/>
          </w:tcPr>
          <w:p>
            <w:pPr>
              <w:keepNext/>
              <w:jc w:val="center"/>
            </w:pPr>
            <w:r>
              <w:rPr>
                <w:b/>
                <w:sz w:val="22"/>
              </w:rPr>
              <w:t>H</w:t>
            </w:r>
          </w:p>
        </w:tc>
        <w:tc>
          <w:tcPr>
            <w:tcW w:type="dxa" w:w="624"/>
          </w:tcPr>
          <w:p>
            <w:pPr>
              <w:keepNext/>
              <w:jc w:val="center"/>
            </w:pPr>
            <w:r>
              <w:rPr>
                <w:b/>
                <w:sz w:val="22"/>
              </w:rPr>
              <w:t>I</w:t>
            </w:r>
          </w:p>
        </w:tc>
        <w:tc>
          <w:tcPr>
            <w:tcW w:type="dxa" w:w="624"/>
          </w:tcPr>
          <w:p>
            <w:pPr>
              <w:keepNext/>
              <w:jc w:val="center"/>
            </w:pPr>
            <w:r>
              <w:rPr>
                <w:b/>
                <w:sz w:val="22"/>
              </w:rPr>
              <w:t>J</w:t>
            </w:r>
          </w:p>
        </w:tc>
      </w:tr>
      <w:tr>
        <w:trPr>
          <w:trHeight w:val="369"/>
          <w:cantSplit/>
        </w:trPr>
        <w:tc>
          <w:tcPr>
            <w:tcW w:type="dxa" w:w="1474"/>
          </w:tcPr>
          <w:p>
            <w:pPr>
              <w:keepNext/>
              <w:jc w:val="center"/>
            </w:pPr>
            <w:r>
              <w:rPr>
                <w:b/>
                <w:sz w:val="22"/>
              </w:rPr>
              <w:t>Before (s)</w:t>
            </w:r>
          </w:p>
        </w:tc>
        <w:tc>
          <w:tcPr>
            <w:tcW w:type="dxa" w:w="624"/>
          </w:tcPr>
          <w:p>
            <w:pPr>
              <w:keepNext/>
              <w:jc w:val="center"/>
            </w:pPr>
            <w:r>
              <w:rPr>
                <w:sz w:val="22"/>
              </w:rPr>
              <w:t>0.8</w:t>
            </w:r>
          </w:p>
        </w:tc>
        <w:tc>
          <w:tcPr>
            <w:tcW w:type="dxa" w:w="624"/>
          </w:tcPr>
          <w:p>
            <w:pPr>
              <w:keepNext/>
              <w:jc w:val="center"/>
            </w:pPr>
            <w:r>
              <w:rPr>
                <w:sz w:val="22"/>
              </w:rPr>
              <w:t>0.2</w:t>
            </w:r>
          </w:p>
        </w:tc>
        <w:tc>
          <w:tcPr>
            <w:tcW w:type="dxa" w:w="624"/>
          </w:tcPr>
          <w:p>
            <w:pPr>
              <w:keepNext/>
              <w:jc w:val="center"/>
            </w:pPr>
            <w:r>
              <w:rPr>
                <w:sz w:val="22"/>
              </w:rPr>
              <w:t>0.4</w:t>
            </w:r>
          </w:p>
        </w:tc>
        <w:tc>
          <w:tcPr>
            <w:tcW w:type="dxa" w:w="624"/>
          </w:tcPr>
          <w:p>
            <w:pPr>
              <w:keepNext/>
              <w:jc w:val="center"/>
            </w:pPr>
            <w:r>
              <w:rPr>
                <w:sz w:val="22"/>
              </w:rPr>
              <w:t>0.6</w:t>
            </w:r>
          </w:p>
        </w:tc>
        <w:tc>
          <w:tcPr>
            <w:tcW w:type="dxa" w:w="624"/>
          </w:tcPr>
          <w:p>
            <w:pPr>
              <w:keepNext/>
              <w:jc w:val="center"/>
            </w:pPr>
            <w:r>
              <w:rPr>
                <w:sz w:val="22"/>
              </w:rPr>
              <w:t>0.4</w:t>
            </w:r>
          </w:p>
        </w:tc>
        <w:tc>
          <w:tcPr>
            <w:tcW w:type="dxa" w:w="624"/>
          </w:tcPr>
          <w:p>
            <w:pPr>
              <w:keepNext/>
              <w:jc w:val="center"/>
            </w:pPr>
            <w:r>
              <w:rPr>
                <w:sz w:val="22"/>
              </w:rPr>
              <w:t>0.6</w:t>
            </w:r>
          </w:p>
        </w:tc>
        <w:tc>
          <w:tcPr>
            <w:tcW w:type="dxa" w:w="624"/>
          </w:tcPr>
          <w:p>
            <w:pPr>
              <w:keepNext/>
              <w:jc w:val="center"/>
            </w:pPr>
            <w:r>
              <w:rPr>
                <w:sz w:val="22"/>
              </w:rPr>
              <w:t>0.4</w:t>
            </w:r>
          </w:p>
        </w:tc>
        <w:tc>
          <w:tcPr>
            <w:tcW w:type="dxa" w:w="624"/>
          </w:tcPr>
          <w:p>
            <w:pPr>
              <w:keepNext/>
              <w:jc w:val="center"/>
            </w:pPr>
            <w:r>
              <w:rPr>
                <w:sz w:val="22"/>
              </w:rPr>
              <w:t>0.8</w:t>
            </w:r>
          </w:p>
        </w:tc>
        <w:tc>
          <w:tcPr>
            <w:tcW w:type="dxa" w:w="624"/>
          </w:tcPr>
          <w:p>
            <w:pPr>
              <w:keepNext/>
              <w:jc w:val="center"/>
            </w:pPr>
            <w:r>
              <w:rPr>
                <w:sz w:val="22"/>
              </w:rPr>
              <w:t>1.0</w:t>
            </w:r>
          </w:p>
        </w:tc>
        <w:tc>
          <w:tcPr>
            <w:tcW w:type="dxa" w:w="624"/>
          </w:tcPr>
          <w:p>
            <w:pPr>
              <w:keepNext/>
              <w:jc w:val="center"/>
            </w:pPr>
            <w:r>
              <w:rPr>
                <w:sz w:val="22"/>
              </w:rPr>
              <w:t>0.9</w:t>
            </w:r>
          </w:p>
        </w:tc>
      </w:tr>
      <w:tr>
        <w:trPr>
          <w:trHeight w:val="369"/>
          <w:cantSplit/>
        </w:trPr>
        <w:tc>
          <w:tcPr>
            <w:tcW w:type="dxa" w:w="1474"/>
          </w:tcPr>
          <w:p>
            <w:pPr>
              <w:keepNext/>
              <w:jc w:val="center"/>
            </w:pPr>
            <w:r>
              <w:rPr>
                <w:b/>
                <w:sz w:val="22"/>
              </w:rPr>
              <w:t>After (s)</w:t>
            </w:r>
          </w:p>
        </w:tc>
        <w:tc>
          <w:tcPr>
            <w:tcW w:type="dxa" w:w="624"/>
          </w:tcPr>
          <w:p>
            <w:pPr>
              <w:keepNext/>
              <w:jc w:val="center"/>
            </w:pPr>
            <w:r>
              <w:rPr>
                <w:sz w:val="22"/>
              </w:rPr>
              <w:t>0.7</w:t>
            </w:r>
          </w:p>
        </w:tc>
        <w:tc>
          <w:tcPr>
            <w:tcW w:type="dxa" w:w="624"/>
          </w:tcPr>
          <w:p>
            <w:pPr>
              <w:keepNext/>
              <w:jc w:val="center"/>
            </w:pPr>
            <w:r>
              <w:rPr>
                <w:sz w:val="22"/>
              </w:rPr>
              <w:t>0.5</w:t>
            </w:r>
          </w:p>
        </w:tc>
        <w:tc>
          <w:tcPr>
            <w:tcW w:type="dxa" w:w="624"/>
          </w:tcPr>
          <w:p>
            <w:pPr>
              <w:keepNext/>
              <w:jc w:val="center"/>
            </w:pPr>
            <w:r>
              <w:rPr>
                <w:sz w:val="22"/>
              </w:rPr>
              <w:t>0.6</w:t>
            </w:r>
          </w:p>
        </w:tc>
        <w:tc>
          <w:tcPr>
            <w:tcW w:type="dxa" w:w="624"/>
          </w:tcPr>
          <w:p>
            <w:pPr>
              <w:keepNext/>
              <w:jc w:val="center"/>
            </w:pPr>
            <w:r>
              <w:rPr>
                <w:sz w:val="22"/>
              </w:rPr>
              <w:t>0.8</w:t>
            </w:r>
          </w:p>
        </w:tc>
        <w:tc>
          <w:tcPr>
            <w:tcW w:type="dxa" w:w="624"/>
          </w:tcPr>
          <w:p>
            <w:pPr>
              <w:keepNext/>
              <w:jc w:val="center"/>
            </w:pPr>
            <w:r>
              <w:rPr>
                <w:sz w:val="22"/>
              </w:rPr>
              <w:t>0.8</w:t>
            </w:r>
          </w:p>
        </w:tc>
        <w:tc>
          <w:tcPr>
            <w:tcW w:type="dxa" w:w="624"/>
          </w:tcPr>
          <w:p>
            <w:pPr>
              <w:keepNext/>
              <w:jc w:val="center"/>
            </w:pPr>
            <w:r>
              <w:rPr>
                <w:sz w:val="22"/>
              </w:rPr>
              <w:t>0.6</w:t>
            </w:r>
          </w:p>
        </w:tc>
        <w:tc>
          <w:tcPr>
            <w:tcW w:type="dxa" w:w="624"/>
          </w:tcPr>
          <w:p>
            <w:pPr>
              <w:keepNext/>
              <w:jc w:val="center"/>
            </w:pPr>
            <w:r>
              <w:rPr>
                <w:sz w:val="22"/>
              </w:rPr>
              <w:t>0.7</w:t>
            </w:r>
          </w:p>
        </w:tc>
        <w:tc>
          <w:tcPr>
            <w:tcW w:type="dxa" w:w="624"/>
          </w:tcPr>
          <w:p>
            <w:pPr>
              <w:keepNext/>
              <w:jc w:val="center"/>
            </w:pPr>
            <w:r>
              <w:rPr>
                <w:sz w:val="22"/>
              </w:rPr>
              <w:t>0.9</w:t>
            </w:r>
          </w:p>
        </w:tc>
        <w:tc>
          <w:tcPr>
            <w:tcW w:type="dxa" w:w="624"/>
          </w:tcPr>
          <w:p>
            <w:pPr>
              <w:keepNext/>
              <w:jc w:val="center"/>
            </w:pPr>
            <w:r>
              <w:rPr>
                <w:sz w:val="22"/>
              </w:rPr>
              <w:t>1.0</w:t>
            </w:r>
          </w:p>
        </w:tc>
        <w:tc>
          <w:tcPr>
            <w:tcW w:type="dxa" w:w="624"/>
          </w:tcPr>
          <w:p>
            <w:pPr>
              <w:keepNext/>
              <w:jc w:val="center"/>
            </w:pPr>
            <w:r>
              <w:rPr>
                <w:sz w:val="22"/>
              </w:rPr>
              <w:t>0.7</w:t>
            </w:r>
          </w:p>
        </w:tc>
      </w:tr>
      <w:tr>
        <w:trPr>
          <w:trHeight w:val="369"/>
          <w:cantSplit/>
        </w:trPr>
        <w:tc>
          <w:tcPr>
            <w:tcW w:type="dxa" w:w="1474"/>
          </w:tcPr>
          <w:p>
            <w:pPr>
              <w:jc w:val="center"/>
            </w:pPr>
            <w:r>
              <w:rPr>
                <w:b/>
                <w:sz w:val="22"/>
              </w:rPr>
              <w:t>Difference</w:t>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r>
    </w:tbl>
    <w:p>
      <w:pPr>
        <w:jc w:val="both"/>
      </w:pPr>
    </w:p>
    <w:p>
      <w:pPr>
        <w:keepNext/>
        <w:ind w:left="357"/>
        <w:jc w:val="both"/>
      </w:pPr>
      <w:r>
        <w:t>Test, at the 5% significance level, whether or not the consumption of a pint of beer increased the students’ reaction times.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pageBreakBefore/>
        <w:ind w:left="357" w:hanging="357"/>
        <w:jc w:val="both"/>
      </w:pPr>
      <w:r>
        <w:t>2.</w:t>
        <w:tab/>
        <w:t>In order to compare two methods of measuring the hardness of metals, readings of Brinell hardness were taken using each method for 8 different metal specimens. The resulting Brinell hardness readings are given in the table below:</w:t>
      </w:r>
    </w:p>
    <w:p>
      <w:pPr>
        <w:jc w:val="both"/>
      </w:pPr>
    </w:p>
    <w:tbl>
      <w:tblPr>
        <w:tblStyle w:val="TableGrid"/>
        <w:tblW w:type="auto" w:w="0"/>
        <w:jc w:val="center"/>
        <w:tblLayout w:type="fixed"/>
        <w:tblLook w:firstColumn="1" w:firstRow="1" w:lastColumn="0" w:lastRow="0" w:noHBand="0" w:noVBand="1" w:val="04A0"/>
      </w:tblPr>
      <w:tblGrid>
        <w:gridCol w:w="2381"/>
        <w:gridCol w:w="1360"/>
        <w:gridCol w:w="1360"/>
        <w:gridCol w:w="1360"/>
      </w:tblGrid>
      <w:tr>
        <w:trPr>
          <w:trHeight w:val="369"/>
          <w:cantSplit/>
        </w:trPr>
        <w:tc>
          <w:tcPr>
            <w:tcW w:type="dxa" w:w="2381"/>
          </w:tcPr>
          <w:p>
            <w:pPr>
              <w:keepNext/>
              <w:jc w:val="center"/>
            </w:pPr>
            <w:r>
              <w:rPr>
                <w:b/>
                <w:sz w:val="22"/>
              </w:rPr>
              <w:t>Material</w:t>
            </w:r>
          </w:p>
        </w:tc>
        <w:tc>
          <w:tcPr>
            <w:tcW w:type="dxa" w:w="1361"/>
          </w:tcPr>
          <w:p>
            <w:pPr>
              <w:keepNext/>
              <w:jc w:val="center"/>
            </w:pPr>
            <w:r>
              <w:rPr>
                <w:b/>
                <w:sz w:val="22"/>
              </w:rPr>
              <w:t>Method A</w:t>
            </w:r>
          </w:p>
        </w:tc>
        <w:tc>
          <w:tcPr>
            <w:tcW w:type="dxa" w:w="1361"/>
          </w:tcPr>
          <w:p>
            <w:pPr>
              <w:keepNext/>
              <w:jc w:val="center"/>
            </w:pPr>
            <w:r>
              <w:rPr>
                <w:b/>
                <w:sz w:val="22"/>
              </w:rPr>
              <w:t>Method B</w:t>
            </w:r>
          </w:p>
        </w:tc>
        <w:tc>
          <w:tcPr>
            <w:tcW w:type="dxa" w:w="1361"/>
          </w:tcPr>
          <w:p>
            <w:pPr>
              <w:keepNext/>
              <w:jc w:val="center"/>
            </w:pPr>
            <w:r>
              <w:rPr>
                <w:b/>
                <w:sz w:val="22"/>
              </w:rPr>
              <w:t>d</w:t>
            </w:r>
          </w:p>
        </w:tc>
      </w:tr>
      <w:tr>
        <w:trPr>
          <w:trHeight w:val="369"/>
          <w:cantSplit/>
        </w:trPr>
        <w:tc>
          <w:tcPr>
            <w:tcW w:type="dxa" w:w="2381"/>
          </w:tcPr>
          <w:p>
            <w:pPr>
              <w:keepNext/>
              <w:jc w:val="center"/>
            </w:pPr>
            <w:r>
              <w:rPr>
                <w:b/>
                <w:sz w:val="22"/>
              </w:rPr>
              <w:t>Aluminium</w:t>
            </w:r>
          </w:p>
        </w:tc>
        <w:tc>
          <w:tcPr>
            <w:tcW w:type="dxa" w:w="1361"/>
          </w:tcPr>
          <w:p>
            <w:pPr>
              <w:keepNext/>
              <w:jc w:val="center"/>
            </w:pPr>
            <w:r>
              <w:rPr>
                <w:sz w:val="22"/>
              </w:rPr>
              <w:t>29</w:t>
            </w:r>
          </w:p>
        </w:tc>
        <w:tc>
          <w:tcPr>
            <w:tcW w:type="dxa" w:w="1361"/>
          </w:tcPr>
          <w:p>
            <w:pPr>
              <w:keepNext/>
              <w:jc w:val="center"/>
            </w:pPr>
            <w:r>
              <w:rPr>
                <w:sz w:val="22"/>
              </w:rPr>
              <w:t>31</w:t>
            </w:r>
          </w:p>
        </w:tc>
        <w:tc>
          <w:tcPr>
            <w:tcW w:type="dxa" w:w="1361"/>
          </w:tcPr>
          <w:p>
            <w:pPr>
              <w:keepNext/>
              <w:jc w:val="center"/>
            </w:pPr>
            <w:r>
              <w:rPr>
                <w:sz w:val="22"/>
              </w:rPr>
            </w:r>
          </w:p>
        </w:tc>
      </w:tr>
      <w:tr>
        <w:trPr>
          <w:trHeight w:val="369"/>
          <w:cantSplit/>
        </w:trPr>
        <w:tc>
          <w:tcPr>
            <w:tcW w:type="dxa" w:w="2381"/>
          </w:tcPr>
          <w:p>
            <w:pPr>
              <w:keepNext/>
              <w:jc w:val="center"/>
            </w:pPr>
            <w:r>
              <w:rPr>
                <w:b/>
                <w:sz w:val="22"/>
              </w:rPr>
              <w:t>Magnesium alloy</w:t>
            </w:r>
          </w:p>
        </w:tc>
        <w:tc>
          <w:tcPr>
            <w:tcW w:type="dxa" w:w="1361"/>
          </w:tcPr>
          <w:p>
            <w:pPr>
              <w:keepNext/>
              <w:jc w:val="center"/>
            </w:pPr>
            <w:r>
              <w:rPr>
                <w:sz w:val="22"/>
              </w:rPr>
              <w:t>64</w:t>
            </w:r>
          </w:p>
        </w:tc>
        <w:tc>
          <w:tcPr>
            <w:tcW w:type="dxa" w:w="1361"/>
          </w:tcPr>
          <w:p>
            <w:pPr>
              <w:keepNext/>
              <w:jc w:val="center"/>
            </w:pPr>
            <w:r>
              <w:rPr>
                <w:sz w:val="22"/>
              </w:rPr>
              <w:t>63</w:t>
            </w:r>
          </w:p>
        </w:tc>
        <w:tc>
          <w:tcPr>
            <w:tcW w:type="dxa" w:w="1361"/>
          </w:tcPr>
          <w:p>
            <w:pPr>
              <w:keepNext/>
              <w:jc w:val="center"/>
            </w:pPr>
            <w:r>
              <w:rPr>
                <w:sz w:val="22"/>
              </w:rPr>
            </w:r>
          </w:p>
        </w:tc>
      </w:tr>
      <w:tr>
        <w:trPr>
          <w:trHeight w:val="369"/>
          <w:cantSplit/>
        </w:trPr>
        <w:tc>
          <w:tcPr>
            <w:tcW w:type="dxa" w:w="2381"/>
          </w:tcPr>
          <w:p>
            <w:pPr>
              <w:keepNext/>
              <w:jc w:val="center"/>
            </w:pPr>
            <w:r>
              <w:rPr>
                <w:b/>
                <w:sz w:val="22"/>
              </w:rPr>
              <w:t>Wrought iron</w:t>
            </w:r>
          </w:p>
        </w:tc>
        <w:tc>
          <w:tcPr>
            <w:tcW w:type="dxa" w:w="1361"/>
          </w:tcPr>
          <w:p>
            <w:pPr>
              <w:keepNext/>
              <w:jc w:val="center"/>
            </w:pPr>
            <w:r>
              <w:rPr>
                <w:sz w:val="22"/>
              </w:rPr>
              <w:t>104</w:t>
            </w:r>
          </w:p>
        </w:tc>
        <w:tc>
          <w:tcPr>
            <w:tcW w:type="dxa" w:w="1361"/>
          </w:tcPr>
          <w:p>
            <w:pPr>
              <w:keepNext/>
              <w:jc w:val="center"/>
            </w:pPr>
            <w:r>
              <w:rPr>
                <w:sz w:val="22"/>
              </w:rPr>
              <w:t>105</w:t>
            </w:r>
          </w:p>
        </w:tc>
        <w:tc>
          <w:tcPr>
            <w:tcW w:type="dxa" w:w="1361"/>
          </w:tcPr>
          <w:p>
            <w:pPr>
              <w:keepNext/>
              <w:jc w:val="center"/>
            </w:pPr>
            <w:r>
              <w:rPr>
                <w:sz w:val="22"/>
              </w:rPr>
            </w:r>
          </w:p>
        </w:tc>
      </w:tr>
      <w:tr>
        <w:trPr>
          <w:trHeight w:val="369"/>
          <w:cantSplit/>
        </w:trPr>
        <w:tc>
          <w:tcPr>
            <w:tcW w:type="dxa" w:w="2381"/>
          </w:tcPr>
          <w:p>
            <w:pPr>
              <w:keepNext/>
              <w:jc w:val="center"/>
            </w:pPr>
            <w:r>
              <w:rPr>
                <w:b/>
                <w:sz w:val="22"/>
              </w:rPr>
              <w:t>Duralumin</w:t>
            </w:r>
          </w:p>
        </w:tc>
        <w:tc>
          <w:tcPr>
            <w:tcW w:type="dxa" w:w="1361"/>
          </w:tcPr>
          <w:p>
            <w:pPr>
              <w:keepNext/>
              <w:jc w:val="center"/>
            </w:pPr>
            <w:r>
              <w:rPr>
                <w:sz w:val="22"/>
              </w:rPr>
              <w:t>116</w:t>
            </w:r>
          </w:p>
        </w:tc>
        <w:tc>
          <w:tcPr>
            <w:tcW w:type="dxa" w:w="1361"/>
          </w:tcPr>
          <w:p>
            <w:pPr>
              <w:keepNext/>
              <w:jc w:val="center"/>
            </w:pPr>
            <w:r>
              <w:rPr>
                <w:sz w:val="22"/>
              </w:rPr>
              <w:t>119</w:t>
            </w:r>
          </w:p>
        </w:tc>
        <w:tc>
          <w:tcPr>
            <w:tcW w:type="dxa" w:w="1361"/>
          </w:tcPr>
          <w:p>
            <w:pPr>
              <w:keepNext/>
              <w:jc w:val="center"/>
            </w:pPr>
            <w:r>
              <w:rPr>
                <w:sz w:val="22"/>
              </w:rPr>
            </w:r>
          </w:p>
        </w:tc>
      </w:tr>
      <w:tr>
        <w:trPr>
          <w:trHeight w:val="369"/>
          <w:cantSplit/>
        </w:trPr>
        <w:tc>
          <w:tcPr>
            <w:tcW w:type="dxa" w:w="2381"/>
          </w:tcPr>
          <w:p>
            <w:pPr>
              <w:keepNext/>
              <w:jc w:val="center"/>
            </w:pPr>
            <w:r>
              <w:rPr>
                <w:b/>
                <w:sz w:val="22"/>
              </w:rPr>
              <w:t>Mild steel</w:t>
            </w:r>
          </w:p>
        </w:tc>
        <w:tc>
          <w:tcPr>
            <w:tcW w:type="dxa" w:w="1361"/>
          </w:tcPr>
          <w:p>
            <w:pPr>
              <w:keepNext/>
              <w:jc w:val="center"/>
            </w:pPr>
            <w:r>
              <w:rPr>
                <w:sz w:val="22"/>
              </w:rPr>
              <w:t>138</w:t>
            </w:r>
          </w:p>
        </w:tc>
        <w:tc>
          <w:tcPr>
            <w:tcW w:type="dxa" w:w="1361"/>
          </w:tcPr>
          <w:p>
            <w:pPr>
              <w:keepNext/>
              <w:jc w:val="center"/>
            </w:pPr>
            <w:r>
              <w:rPr>
                <w:sz w:val="22"/>
              </w:rPr>
              <w:t>140</w:t>
            </w:r>
          </w:p>
        </w:tc>
        <w:tc>
          <w:tcPr>
            <w:tcW w:type="dxa" w:w="1361"/>
          </w:tcPr>
          <w:p>
            <w:pPr>
              <w:keepNext/>
              <w:jc w:val="center"/>
            </w:pPr>
            <w:r>
              <w:rPr>
                <w:sz w:val="22"/>
              </w:rPr>
            </w:r>
          </w:p>
        </w:tc>
      </w:tr>
      <w:tr>
        <w:trPr>
          <w:trHeight w:val="369"/>
          <w:cantSplit/>
        </w:trPr>
        <w:tc>
          <w:tcPr>
            <w:tcW w:type="dxa" w:w="2381"/>
          </w:tcPr>
          <w:p>
            <w:pPr>
              <w:keepNext/>
              <w:jc w:val="center"/>
            </w:pPr>
            <w:r>
              <w:rPr>
                <w:b/>
                <w:sz w:val="22"/>
              </w:rPr>
              <w:t>70/30 brass</w:t>
            </w:r>
          </w:p>
        </w:tc>
        <w:tc>
          <w:tcPr>
            <w:tcW w:type="dxa" w:w="1361"/>
          </w:tcPr>
          <w:p>
            <w:pPr>
              <w:keepNext/>
              <w:jc w:val="center"/>
            </w:pPr>
            <w:r>
              <w:rPr>
                <w:sz w:val="22"/>
              </w:rPr>
              <w:t>156</w:t>
            </w:r>
          </w:p>
        </w:tc>
        <w:tc>
          <w:tcPr>
            <w:tcW w:type="dxa" w:w="1361"/>
          </w:tcPr>
          <w:p>
            <w:pPr>
              <w:keepNext/>
              <w:jc w:val="center"/>
            </w:pPr>
            <w:r>
              <w:rPr>
                <w:sz w:val="22"/>
              </w:rPr>
              <w:t>156</w:t>
            </w:r>
          </w:p>
        </w:tc>
        <w:tc>
          <w:tcPr>
            <w:tcW w:type="dxa" w:w="1361"/>
          </w:tcPr>
          <w:p>
            <w:pPr>
              <w:keepNext/>
              <w:jc w:val="center"/>
            </w:pPr>
            <w:r>
              <w:rPr>
                <w:sz w:val="22"/>
              </w:rPr>
            </w:r>
          </w:p>
        </w:tc>
      </w:tr>
      <w:tr>
        <w:trPr>
          <w:trHeight w:val="369"/>
          <w:cantSplit/>
        </w:trPr>
        <w:tc>
          <w:tcPr>
            <w:tcW w:type="dxa" w:w="2381"/>
          </w:tcPr>
          <w:p>
            <w:pPr>
              <w:keepNext/>
              <w:jc w:val="center"/>
            </w:pPr>
            <w:r>
              <w:rPr>
                <w:b/>
                <w:sz w:val="22"/>
              </w:rPr>
              <w:t>Cast iron</w:t>
            </w:r>
          </w:p>
        </w:tc>
        <w:tc>
          <w:tcPr>
            <w:tcW w:type="dxa" w:w="1361"/>
          </w:tcPr>
          <w:p>
            <w:pPr>
              <w:keepNext/>
              <w:jc w:val="center"/>
            </w:pPr>
            <w:r>
              <w:rPr>
                <w:sz w:val="22"/>
              </w:rPr>
              <w:t>199</w:t>
            </w:r>
          </w:p>
        </w:tc>
        <w:tc>
          <w:tcPr>
            <w:tcW w:type="dxa" w:w="1361"/>
          </w:tcPr>
          <w:p>
            <w:pPr>
              <w:keepNext/>
              <w:jc w:val="center"/>
            </w:pPr>
            <w:r>
              <w:rPr>
                <w:sz w:val="22"/>
              </w:rPr>
              <w:t>200</w:t>
            </w:r>
          </w:p>
        </w:tc>
        <w:tc>
          <w:tcPr>
            <w:tcW w:type="dxa" w:w="1361"/>
          </w:tcPr>
          <w:p>
            <w:pPr>
              <w:keepNext/>
              <w:jc w:val="center"/>
            </w:pPr>
            <w:r>
              <w:rPr>
                <w:sz w:val="22"/>
              </w:rPr>
            </w:r>
          </w:p>
        </w:tc>
      </w:tr>
      <w:tr>
        <w:trPr>
          <w:trHeight w:val="369"/>
          <w:cantSplit/>
        </w:trPr>
        <w:tc>
          <w:tcPr>
            <w:tcW w:type="dxa" w:w="2381"/>
          </w:tcPr>
          <w:p>
            <w:pPr>
              <w:jc w:val="center"/>
            </w:pPr>
            <w:r>
              <w:rPr>
                <w:b/>
                <w:sz w:val="22"/>
              </w:rPr>
              <w:t>Nickel chrome steel</w:t>
            </w:r>
          </w:p>
        </w:tc>
        <w:tc>
          <w:tcPr>
            <w:tcW w:type="dxa" w:w="1361"/>
          </w:tcPr>
          <w:p>
            <w:pPr>
              <w:jc w:val="center"/>
            </w:pPr>
            <w:r>
              <w:rPr>
                <w:sz w:val="22"/>
              </w:rPr>
              <w:t>385</w:t>
            </w:r>
          </w:p>
        </w:tc>
        <w:tc>
          <w:tcPr>
            <w:tcW w:type="dxa" w:w="1361"/>
          </w:tcPr>
          <w:p>
            <w:pPr>
              <w:jc w:val="center"/>
            </w:pPr>
            <w:r>
              <w:rPr>
                <w:sz w:val="22"/>
              </w:rPr>
              <w:t>386</w:t>
            </w:r>
          </w:p>
        </w:tc>
        <w:tc>
          <w:tcPr>
            <w:tcW w:type="dxa" w:w="1361"/>
          </w:tcPr>
          <w:p>
            <w:pPr>
              <w:jc w:val="center"/>
            </w:pPr>
            <w:r>
              <w:rPr>
                <w:sz w:val="22"/>
              </w:rPr>
            </w:r>
          </w:p>
        </w:tc>
      </w:tr>
    </w:tbl>
    <w:p>
      <w:pPr>
        <w:jc w:val="both"/>
      </w:pPr>
    </w:p>
    <w:p>
      <w:pPr>
        <w:keepNext/>
        <w:ind w:left="357"/>
        <w:jc w:val="both"/>
      </w:pPr>
      <w:r>
        <w:t>Use a paired t-test, at the 5% level of significance, to test whether or not there is a difference in the readings given by the two methods.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