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7B Probability Generating Functions of Standard Distributions</w:t>
      </w:r>
    </w:p>
    <w:p>
      <w:pPr>
        <w:keepNext w:val="0"/>
        <w:jc w:val="both"/>
      </w:pPr>
      <w:r>
        <w:rPr>
          <w:b w:val="0"/>
        </w:rPr>
        <w:t>The probability generating functions of the standard distributions (given in the formulae booklet):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rFonts w:ascii="Cambria" w:hAnsi="Cambria"/>
          <w:b w:val="0"/>
          <w:i w:val="0"/>
        </w:rPr>
        <w:t>B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n</w:t>
      </w:r>
      <w:r>
        <w:rPr>
          <w:rFonts w:ascii="Cambria" w:hAnsi="Cambria"/>
          <w:b w:val="0"/>
          <w:i w:val="0"/>
        </w:rPr>
        <w:t xml:space="preserve">,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: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rFonts w:ascii="Cambria" w:hAnsi="Cambria"/>
          <w:b w:val="0"/>
          <w:i w:val="0"/>
        </w:rPr>
        <w:t>Po</w:t>
      </w:r>
      <w:r>
        <w:rPr>
          <w:rFonts w:ascii="Cambria" w:hAnsi="Cambria"/>
          <w:b w:val="0"/>
          <w:i w:val="0"/>
        </w:rPr>
        <w:t>(λ)</w:t>
      </w:r>
      <w:r>
        <w:rPr>
          <w:b w:val="0"/>
        </w:rPr>
        <w:t xml:space="preserve">: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rFonts w:ascii="Cambria" w:hAnsi="Cambria"/>
          <w:b w:val="0"/>
          <w:i w:val="0"/>
        </w:rPr>
        <w:t>Geo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: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b w:val="0"/>
        </w:rPr>
        <w:t xml:space="preserve"> Negative </w:t>
      </w:r>
      <w:r>
        <w:rPr>
          <w:rFonts w:ascii="Cambria" w:hAnsi="Cambria"/>
          <w:b w:val="0"/>
          <w:i w:val="0"/>
        </w:rPr>
        <w:t>B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r</w:t>
      </w:r>
      <w:r>
        <w:rPr>
          <w:rFonts w:ascii="Cambria" w:hAnsi="Cambria"/>
          <w:b w:val="0"/>
          <w:i w:val="0"/>
        </w:rPr>
        <w:t xml:space="preserve">,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: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>‘Write down’ or ‘find’ the p.g.f. of a standard distribution means: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>‘Show from first principles’ means: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Useful results:   Maclaurin series  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/>
          <w:vertAlign w:val="superscript"/>
        </w:rPr>
        <w:t>x</w:t>
      </w:r>
      <w:r>
        <w:rPr>
          <w:rFonts w:ascii="Cambria" w:hAnsi="Cambria"/>
          <w:b w:val="0"/>
          <w:i w:val="0"/>
        </w:rPr>
        <w:t xml:space="preserve">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                         Sum to infinity of a geometric series   </w:t>
      </w:r>
      <w:r>
        <w:rPr>
          <w:rFonts w:ascii="Cambria" w:hAnsi="Cambria"/>
          <w:b w:val="0"/>
          <w:i/>
        </w:rPr>
        <w:t>S</w:t>
      </w:r>
      <w:r>
        <w:rPr>
          <w:rFonts w:ascii="Cambria" w:hAnsi="Cambria"/>
          <w:b w:val="0"/>
          <w:i w:val="0"/>
          <w:vertAlign w:val="subscript"/>
        </w:rPr>
        <w:t>∞</w:t>
      </w:r>
      <w:r>
        <w:rPr>
          <w:rFonts w:ascii="Cambria" w:hAnsi="Cambria"/>
          <w:b w:val="0"/>
          <w:i w:val="0"/>
        </w:rPr>
        <w:t xml:space="preserve"> = 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rPr>
          <w:b w:val="0"/>
        </w:rPr>
        <w:t>3.</w:t>
        <w:tab/>
        <w:t xml:space="preserve">An archer hits the bullseye with probability 0.6. She fires three shots at a target. The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represents the number of times she hits the bullseye. Find the probability generating function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>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474"/>
        <w:gridCol w:w="1474"/>
        <w:gridCol w:w="1474"/>
        <w:gridCol w:w="1474"/>
      </w:tblGrid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x</w:t>
            </w:r>
          </w:p>
        </w:tc>
        <w:tc>
          <w:tcPr>
            <w:tcW w:type="dxa" w:w="147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type="dxa" w:w="147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type="dxa" w:w="147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type="dxa" w:w="1474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b w:val="0"/>
              </w:rPr>
              <w:t>3</w:t>
            </w:r>
          </w:p>
        </w:tc>
      </w:tr>
      <w:tr>
        <w:trPr>
          <w:trHeight w:val="425"/>
          <w:cantSplit/>
        </w:trPr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Cambria" w:hAnsi="Cambria"/>
                <w:b/>
                <w:i/>
              </w:rPr>
              <w:t>P</w:t>
            </w:r>
            <w:r>
              <w:rPr>
                <w:rFonts w:ascii="Cambria" w:hAnsi="Cambria"/>
                <w:b/>
                <w:i w:val="0"/>
              </w:rPr>
              <w:t>(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 xml:space="preserve"> = </w:t>
            </w:r>
            <w:r>
              <w:rPr>
                <w:rFonts w:ascii="Cambria" w:hAnsi="Cambria"/>
                <w:b/>
                <w:i/>
              </w:rPr>
              <w:t>x</w:t>
            </w:r>
            <w:r>
              <w:rPr>
                <w:rFonts w:ascii="Cambria" w:hAnsi="Cambria"/>
                <w:b/>
                <w:i w:val="0"/>
              </w:rPr>
              <w:t>)</w:t>
            </w:r>
          </w:p>
        </w:tc>
        <w:tc>
          <w:tcPr>
            <w:tcW w:type="dxa" w:w="147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spacing w:before="40" w:after="40"/>
              <w:jc w:val="center"/>
            </w:pPr>
          </w:p>
        </w:tc>
        <w:tc>
          <w:tcPr>
            <w:tcW w:type="dxa" w:w="1474"/>
            <w:vAlign w:val="center"/>
          </w:tcPr>
          <w:p>
            <w:pPr>
              <w:spacing w:before="40" w:after="4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rPr>
          <w:b w:val="0"/>
        </w:rPr>
        <w:t>4.</w:t>
        <w:tab/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a discrete random variable such that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rFonts w:ascii="Cambria" w:hAnsi="Cambria"/>
          <w:b w:val="0"/>
          <w:i w:val="0"/>
        </w:rPr>
        <w:t>Po</w:t>
      </w:r>
      <w:r>
        <w:rPr>
          <w:rFonts w:ascii="Cambria" w:hAnsi="Cambria"/>
          <w:b w:val="0"/>
          <w:i w:val="0"/>
        </w:rPr>
        <w:t>(1.1)</w:t>
      </w:r>
      <w:r>
        <w:rPr>
          <w:b w:val="0"/>
        </w:rPr>
        <w:t xml:space="preserve">. Show, from first principles, that the probability generating function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given by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  <w:vertAlign w:val="superscript"/>
        </w:rPr>
        <w:t>1.1(</w:t>
      </w:r>
      <w:r>
        <w:rPr>
          <w:rFonts w:ascii="Cambria" w:hAnsi="Cambria"/>
          <w:b w:val="0"/>
          <w:i/>
          <w:vertAlign w:val="superscript"/>
        </w:rPr>
        <w:t>t</w:t>
      </w:r>
      <w:r>
        <w:rPr>
          <w:rFonts w:ascii="Cambria" w:hAnsi="Cambria"/>
          <w:b w:val="0"/>
          <w:i w:val="0"/>
          <w:vertAlign w:val="superscript"/>
        </w:rPr>
        <w:t>−1)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5.</w:t>
        <w:tab/>
        <w:t xml:space="preserve">A fair tetrahedral dice is rolled until the dice shows a four. The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represents the number of rolls up to and including the first instance of a four. Show, from first principles, that the probability generating function for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given by</w:t>
      </w:r>
    </w:p>
    <w:p>
      <w:pPr>
        <w:keepNext/>
        <w:spacing w:before="60" w:after="60"/>
        <w:jc w:val="center"/>
      </w:pPr>
      <w:r>
        <w:rPr>
          <w:position w:val="-37"/>
        </w:rPr>
        <w:drawing>
          <wp:inline xmlns:a="http://schemas.openxmlformats.org/drawingml/2006/main" xmlns:pic="http://schemas.openxmlformats.org/drawingml/2006/picture">
            <wp:extent cx="1124712" cy="5600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39aafe5ad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24712" cy="560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6.</w:t>
        <w:tab/>
        <w:t xml:space="preserve">The discrete random variable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~ </w:t>
      </w:r>
      <w:r>
        <w:rPr>
          <w:b w:val="0"/>
        </w:rPr>
        <w:t xml:space="preserve"> Negative </w:t>
      </w:r>
      <w:r>
        <w:rPr>
          <w:rFonts w:ascii="Cambria" w:hAnsi="Cambria"/>
          <w:b w:val="0"/>
          <w:i w:val="0"/>
        </w:rPr>
        <w:t>B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r</w:t>
      </w:r>
      <w:r>
        <w:rPr>
          <w:rFonts w:ascii="Cambria" w:hAnsi="Cambria"/>
          <w:b w:val="0"/>
          <w:i w:val="0"/>
        </w:rPr>
        <w:t xml:space="preserve">,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. Prove, from first principles, that the probability generating function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can be written as</w:t>
      </w:r>
    </w:p>
    <w:p>
      <w:pPr>
        <w:keepNext/>
        <w:spacing w:before="60" w:after="60"/>
        <w:jc w:val="center"/>
      </w:pPr>
      <w:r>
        <w:rPr>
          <w:position w:val="-32"/>
        </w:rPr>
        <w:drawing>
          <wp:inline xmlns:a="http://schemas.openxmlformats.org/drawingml/2006/main" xmlns:pic="http://schemas.openxmlformats.org/drawingml/2006/picture">
            <wp:extent cx="1885950" cy="4800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1da64d1da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80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rPr>
          <w:b w:val="0"/>
        </w:rPr>
        <w:t>You may quote the following result without proof:</w:t>
      </w:r>
    </w:p>
    <w:p>
      <w:pPr>
        <w:keepNext/>
        <w:spacing w:before="60" w:after="60"/>
        <w:jc w:val="center"/>
      </w:pPr>
      <w:r>
        <w:rPr>
          <w:position w:val="-26"/>
        </w:rPr>
        <w:drawing>
          <wp:inline xmlns:a="http://schemas.openxmlformats.org/drawingml/2006/main" xmlns:pic="http://schemas.openxmlformats.org/drawingml/2006/picture">
            <wp:extent cx="2217420" cy="45948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ea579e65b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45948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</w:rPr>
        <w:t xml:space="preserve">   where </w:t>
      </w:r>
      <w:r>
        <w:rPr>
          <w:rFonts w:ascii="Cambria" w:hAnsi="Cambria"/>
          <w:b w:val="0"/>
          <w:i/>
        </w:rPr>
        <w:t>q</w:t>
      </w:r>
      <w:r>
        <w:rPr>
          <w:rFonts w:ascii="Cambria" w:hAnsi="Cambria"/>
          <w:b w:val="0"/>
          <w:i w:val="0"/>
        </w:rPr>
        <w:t xml:space="preserve"> = 1 − </w:t>
      </w:r>
      <w:r>
        <w:rPr>
          <w:rFonts w:ascii="Cambria" w:hAnsi="Cambria"/>
          <w:b w:val="0"/>
          <w:i/>
        </w:rPr>
        <w:t>p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