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4A Testing for the Mean of a Poisson Distribution</w:t>
      </w:r>
    </w:p>
    <w:p>
      <w:pPr>
        <w:keepNext w:val="0"/>
        <w:jc w:val="both"/>
      </w:pPr>
      <w:r>
        <w:t>When can a Poisson distribution be used as a model?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Null hypothesis, H₀: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Alternative hypothesis, H₁: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One-tailed test: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Two-tailed test:</w:t>
      </w: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Steps for a hypothesis test for the mean λ of a Poisson distribution: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1.</w:t>
        <w:tab/>
        <w:t>Accidents used to occur at a certain road junction at the rate of 6 per month. The residents petitioned for traffic lights. In the month after the lights were installed there was only one accident. Test, at the 5% level of significance, whether there is evidence that the lights have reduced the rate of accidents.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2.</w:t>
        <w:tab/>
        <w:t>Over a long period of time, Fatima found that the bus taking her to school was late at a rate of 2.5 times per month. In the month following the start of the new summer bus schedules, Fatima finds that her bus is late 6 times. Assuming that the number of times the bus is late each month has a Poisson distribution, test at the 2% level of significance, whether or not the new schedules changed the frequency with which the bus is late.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Using a Poisson approximation to the binomial distribution B(n, p):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During an influenza epidemic, 4% of a population of a large city were affected on a given day. The manager of a factory that employs 250 people found that 17 of the employees at his factory were absent, claiming to be suffering from influenza. Using a Poisson approximation to the binomial distribution and a 5% level of significance, test whether or not the proportion of employees suffering from influenza at his factory was larger than that of the whole city.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