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4C Restricted Capacity Nodes</w:t>
      </w:r>
    </w:p>
    <w:p>
      <w:pPr>
        <w:keepNext w:val="0"/>
        <w:jc w:val="both"/>
      </w:pPr>
      <w:r>
        <w:t>Restricted capacity node: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part of a capacitated directed network. The node, C, has a restricted capacity of 41. Show this information on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4151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15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part of a capacitated directed network. The node, C, has a restricted capacity of 15. Show this information on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4151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15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Here is the diagram used in 4B question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1957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195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 maximum flow through the network is 64, as shown in this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9112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q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11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The node at B now has a restricted capacity of 30.</w:t>
      </w:r>
    </w:p>
    <w:p>
      <w:pPr>
        <w:keepNext w:val="0"/>
        <w:ind w:left="720" w:hanging="357"/>
        <w:jc w:val="both"/>
      </w:pPr>
      <w:r>
        <w:t>a)</w:t>
        <w:tab/>
        <w:t>Explain why the maximum flow in the network cannot now exceed 58.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Show a feasible flow of 58 for the new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07052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b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0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node that is completely blocked: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