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Lower Capacities</w:t>
      </w:r>
    </w:p>
    <w:p>
      <w:pPr>
        <w:keepNext w:val="0"/>
        <w:jc w:val="both"/>
      </w:pPr>
      <w:r>
        <w:t>Lower capacity and upper capacity: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An arc labelled (3, 7) means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conservation condition: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In the diagram, arcs AB, BC and BD represent part of a directed capacitated network. Deduce the value of the flow in each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748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74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maximum total flow into a vertex is equal to the minimum total flow out of that vertex, then: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minimum total flow into a vertex is equal to the maximum total flow out of that vertex, then: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directed capacitated network. The numbers on each arc represent the lower and upper capacities of that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986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By considering vertex C, calculate the flow in:   i  SC     ii  BC     iii  CG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why arcs DE, AE and BE must all be at their lower capacities.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Calculate the flow in GT.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Flow augmentation with lower capacities (excess capacity and potential backflow):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feasible flow for the network given in question 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986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Use flow augmentation to find the maximum flow through the network.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Show the maximum flow on a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986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capacity (value) of a cut in a network with lower capacities: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Here is the network used in questions 2 and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1450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145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capacity of the cuts C₁, C₂ and C₃.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what this shows about the maximal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