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1E Linear Programming</w:t>
      </w:r>
    </w:p>
    <w:p>
      <w:pPr>
        <w:keepNext/>
        <w:jc w:val="both"/>
      </w:pPr>
      <w:r>
        <w:t>Decision variables for a transportation problem: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The objective: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Supply constraints use:</w:t>
      </w:r>
    </w:p>
    <w:p>
      <w:pPr>
        <w:keepNext w:val="0"/>
        <w:jc w:val="both"/>
      </w:pPr>
    </w:p>
    <w:p>
      <w:pPr>
        <w:keepNext/>
        <w:jc w:val="both"/>
      </w:pPr>
      <w:r>
        <w:t>Demand constraints use:</w:t>
      </w:r>
    </w:p>
    <w:p>
      <w:pPr>
        <w:keepNext w:val="0"/>
        <w:jc w:val="both"/>
      </w:pPr>
    </w:p>
    <w:p>
      <w:pPr>
        <w:keepNext/>
        <w:jc w:val="both"/>
      </w:pPr>
      <w:r>
        <w:t>The standard way of presenting a transportation problem as a linear programming problem: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Balanced problems and equalities: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Sigma notation: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1.</w:t>
        <w:tab/>
        <w:t>Formulate the transportation problem below as a linear programming problem. You must state your decision variables, objective and constraints.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Supply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25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40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31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Demand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30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30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36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96</w:t>
            </w: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