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8F Gantt Charts</w:t>
      </w:r>
    </w:p>
    <w:p>
      <w:pPr>
        <w:jc w:val="both"/>
      </w:pPr>
      <w:r>
        <w:t>Gantt (cascade) chart: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The scale shows elapsed time, so the first hour is shown between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How critical activities and total float are shown: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Here is an activity network for a project. Early and late event times are shown in hours at the nodes. Draw a Gantt chart to represent the project.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2071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071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183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ntt16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both"/>
      </w:pPr>
      <w:r>
        <w:t>“Must be happening” and “may be happening”: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2.</w:t>
        <w:tab/>
        <w:t>The Gantt chart below represents a project that must be completed within 25 days. Given that the project is on time,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9674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ntt1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67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determine 3 activities that must be happening at midday on day 10.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720" w:hanging="357"/>
        <w:jc w:val="both"/>
      </w:pPr>
      <w:r>
        <w:t>b)</w:t>
        <w:tab/>
        <w:t>determine 1 additional activity that may be happening at midday on day 10.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