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606BD9" w:rsidP="00BA16A1">
      <w:pPr>
        <w:spacing w:after="120"/>
        <w:jc w:val="center"/>
        <w:rPr>
          <w:b/>
        </w:rPr>
      </w:pPr>
      <w:r>
        <w:rPr>
          <w:b/>
        </w:rPr>
        <w:t>Recurring Decimals to Fractions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D5D4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1264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3333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D5D4F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1171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3300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887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2475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D5D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3300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  <w:bookmarkStart w:id="0" w:name="_GoBack"/>
            <w:bookmarkEnd w:id="0"/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3792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9999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825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3548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D5D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477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D5D4F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560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606BD9" w:rsidP="00D63AA6">
      <w:pPr>
        <w:spacing w:after="0"/>
        <w:jc w:val="center"/>
      </w:pPr>
      <w:r>
        <w:t>Convert the following recurring decimals to fractions</w:t>
      </w:r>
      <w:r w:rsidR="00D63AA6">
        <w:t>, link your answers to the table above</w:t>
      </w:r>
      <w:r w:rsidR="00015848">
        <w:t xml:space="preserve"> (fractions are in their simplest form)</w:t>
      </w:r>
      <w:r w:rsidR="00005AA0">
        <w:t xml:space="preserve"> </w:t>
      </w:r>
      <w:r>
        <w:t xml:space="preserve">then solve the anagram </w:t>
      </w:r>
      <w:r w:rsidR="00DD01F7">
        <w:t xml:space="preserve">to reveal </w:t>
      </w:r>
      <w:r>
        <w:t>how the man with no nose smelled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2"/>
        <w:gridCol w:w="2809"/>
        <w:gridCol w:w="2809"/>
        <w:gridCol w:w="2809"/>
        <w:gridCol w:w="2809"/>
        <w:gridCol w:w="2810"/>
      </w:tblGrid>
      <w:tr w:rsidR="00015848" w:rsidRPr="00005AA0" w:rsidTr="00015848">
        <w:trPr>
          <w:trHeight w:val="510"/>
        </w:trPr>
        <w:tc>
          <w:tcPr>
            <w:tcW w:w="433" w:type="pct"/>
            <w:vAlign w:val="center"/>
          </w:tcPr>
          <w:p w:rsidR="00606BD9" w:rsidRPr="00DD01F7" w:rsidRDefault="00606BD9" w:rsidP="00606BD9">
            <w:pPr>
              <w:jc w:val="center"/>
            </w:pPr>
            <w:r>
              <w:t>Decimal</w:t>
            </w:r>
          </w:p>
        </w:tc>
        <w:tc>
          <w:tcPr>
            <w:tcW w:w="913" w:type="pct"/>
            <w:vAlign w:val="center"/>
          </w:tcPr>
          <w:p w:rsidR="00606BD9" w:rsidRPr="00DD01F7" w:rsidRDefault="00D11419" w:rsidP="00D1141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</w:rPr>
                  <m:t>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D11419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D11419" w:rsidP="00D1141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C708B0" w:rsidP="00C708B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</w:rPr>
                  <m:t>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C708B0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0.35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</w:tr>
      <w:tr w:rsidR="00015848" w:rsidTr="00CC172F">
        <w:trPr>
          <w:trHeight w:val="510"/>
        </w:trPr>
        <w:tc>
          <w:tcPr>
            <w:tcW w:w="433" w:type="pct"/>
          </w:tcPr>
          <w:p w:rsidR="00606BD9" w:rsidRPr="00DD01F7" w:rsidRDefault="00606BD9" w:rsidP="00606BD9">
            <w:pPr>
              <w:jc w:val="center"/>
            </w:pPr>
            <w:r>
              <w:t>Workings</w:t>
            </w:r>
          </w:p>
        </w:tc>
        <w:tc>
          <w:tcPr>
            <w:tcW w:w="913" w:type="pct"/>
            <w:vAlign w:val="center"/>
          </w:tcPr>
          <w:p w:rsidR="00606BD9" w:rsidRPr="00E7367B" w:rsidRDefault="00CC172F" w:rsidP="00D63AA6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CC172F" w:rsidRPr="00E7367B" w:rsidRDefault="00CC172F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606BD9" w:rsidRPr="00E7367B" w:rsidRDefault="00CC172F" w:rsidP="00D63AA6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1000n=238.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CC172F" w:rsidP="00D63AA6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999n=238</m:t>
                </m:r>
              </m:oMath>
            </m:oMathPara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100n=48.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99n=48</m:t>
                </m:r>
              </m:oMath>
            </m:oMathPara>
          </w:p>
          <w:p w:rsidR="00606BD9" w:rsidRPr="00E7367B" w:rsidRDefault="00606BD9" w:rsidP="00CC172F">
            <w:pPr>
              <w:jc w:val="center"/>
              <w:rPr>
                <w:color w:val="FF0000"/>
              </w:rPr>
            </w:pPr>
          </w:p>
          <w:p w:rsidR="00C0489C" w:rsidRPr="00E7367B" w:rsidRDefault="00C0489C" w:rsidP="00C0489C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33n=16</m:t>
                </m:r>
              </m:oMath>
            </m:oMathPara>
          </w:p>
          <w:p w:rsidR="00C0489C" w:rsidRPr="00E7367B" w:rsidRDefault="00C0489C" w:rsidP="00CC172F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n=0.5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6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C0489C" w:rsidRPr="00E7367B" w:rsidRDefault="00C0489C" w:rsidP="00C0489C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10n=5.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6</m:t>
                    </m:r>
                  </m:e>
                </m:acc>
              </m:oMath>
            </m:oMathPara>
          </w:p>
          <w:p w:rsidR="00C0489C" w:rsidRPr="00E7367B" w:rsidRDefault="00C0489C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CC172F" w:rsidRPr="00E7367B" w:rsidRDefault="00C0489C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100n=56.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6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</w:p>
          <w:p w:rsidR="00CC172F" w:rsidRPr="00E7367B" w:rsidRDefault="00C0489C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90n=51</m:t>
                </m:r>
              </m:oMath>
            </m:oMathPara>
          </w:p>
          <w:p w:rsidR="00606BD9" w:rsidRPr="00E7367B" w:rsidRDefault="00606BD9" w:rsidP="00CC172F">
            <w:pPr>
              <w:jc w:val="center"/>
              <w:rPr>
                <w:color w:val="FF0000"/>
              </w:rPr>
            </w:pPr>
          </w:p>
          <w:p w:rsidR="00C0489C" w:rsidRPr="00E7367B" w:rsidRDefault="00C0489C" w:rsidP="00C0489C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30n=17</m:t>
                </m:r>
              </m:oMath>
            </m:oMathPara>
          </w:p>
          <w:p w:rsidR="00C0489C" w:rsidRPr="00E7367B" w:rsidRDefault="00C0489C" w:rsidP="00CC172F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n=0.3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4722D2" w:rsidRPr="00E7367B" w:rsidRDefault="004722D2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10n=3.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acc>
              </m:oMath>
            </m:oMathPara>
          </w:p>
          <w:p w:rsidR="004722D2" w:rsidRPr="00E7367B" w:rsidRDefault="004722D2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10000n=3792.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9990n=3789</m:t>
                </m:r>
              </m:oMath>
            </m:oMathPara>
          </w:p>
          <w:p w:rsidR="00606BD9" w:rsidRPr="00E7367B" w:rsidRDefault="00606BD9" w:rsidP="00CC172F">
            <w:pPr>
              <w:jc w:val="center"/>
              <w:rPr>
                <w:color w:val="FF0000"/>
              </w:rPr>
            </w:pPr>
          </w:p>
          <w:p w:rsidR="004722D2" w:rsidRPr="00E7367B" w:rsidRDefault="004722D2" w:rsidP="004722D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1110n=421</m:t>
                </m:r>
              </m:oMath>
            </m:oMathPara>
          </w:p>
          <w:p w:rsidR="004722D2" w:rsidRPr="00E7367B" w:rsidRDefault="004722D2" w:rsidP="00CC172F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n=0.35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CC172F" w:rsidRPr="00E7367B" w:rsidRDefault="00E7367B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100n=35.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CC172F" w:rsidRPr="00E7367B" w:rsidRDefault="00CC172F" w:rsidP="00CC172F">
            <w:pPr>
              <w:jc w:val="center"/>
              <w:rPr>
                <w:color w:val="FF0000"/>
              </w:rPr>
            </w:pPr>
          </w:p>
          <w:p w:rsidR="00CC172F" w:rsidRPr="00E7367B" w:rsidRDefault="00E7367B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10000n=3548.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acc>
              </m:oMath>
            </m:oMathPara>
          </w:p>
          <w:p w:rsidR="00606BD9" w:rsidRPr="00E7367B" w:rsidRDefault="00606BD9" w:rsidP="00CC172F">
            <w:pPr>
              <w:jc w:val="center"/>
              <w:rPr>
                <w:color w:val="FF0000"/>
              </w:rPr>
            </w:pPr>
          </w:p>
          <w:p w:rsidR="00E7367B" w:rsidRPr="00E7367B" w:rsidRDefault="00E7367B" w:rsidP="00CC172F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9900n=3513</m:t>
                </m:r>
              </m:oMath>
            </m:oMathPara>
          </w:p>
          <w:p w:rsidR="00E7367B" w:rsidRPr="00E7367B" w:rsidRDefault="00E7367B" w:rsidP="00CC172F">
            <w:pPr>
              <w:jc w:val="center"/>
              <w:rPr>
                <w:rFonts w:eastAsiaTheme="minorEastAsia"/>
                <w:color w:val="FF0000"/>
              </w:rPr>
            </w:pPr>
          </w:p>
          <w:p w:rsidR="00E7367B" w:rsidRPr="00E7367B" w:rsidRDefault="00E7367B" w:rsidP="00CC172F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3300n=1171</m:t>
                </m:r>
              </m:oMath>
            </m:oMathPara>
          </w:p>
        </w:tc>
      </w:tr>
      <w:tr w:rsidR="00015848" w:rsidTr="00015848">
        <w:trPr>
          <w:trHeight w:val="510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06BD9" w:rsidRPr="00606BD9" w:rsidRDefault="00606BD9" w:rsidP="00606BD9">
            <w:pPr>
              <w:jc w:val="center"/>
            </w:pPr>
            <w:r w:rsidRPr="00606BD9">
              <w:t>Letter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DD01F7" w:rsidRDefault="00606BD9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</w:tr>
    </w:tbl>
    <w:p w:rsidR="00D63AA6" w:rsidRDefault="00D63AA6" w:rsidP="00D63AA6">
      <w:pPr>
        <w:spacing w:after="0"/>
        <w:jc w:val="center"/>
      </w:pPr>
    </w:p>
    <w:p w:rsidR="00D63AA6" w:rsidRDefault="002744C5" w:rsidP="00606BD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638F3" wp14:editId="51737C6C">
                <wp:simplePos x="0" y="0"/>
                <wp:positionH relativeFrom="column">
                  <wp:posOffset>3508375</wp:posOffset>
                </wp:positionH>
                <wp:positionV relativeFrom="paragraph">
                  <wp:posOffset>200498</wp:posOffset>
                </wp:positionV>
                <wp:extent cx="2668270" cy="382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848" w:rsidRPr="00015848" w:rsidRDefault="00015848" w:rsidP="00015848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Awful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3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25pt;margin-top:15.8pt;width:210.1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" filled="f" stroked="f" strokeweight=".5pt">
                <v:textbox>
                  <w:txbxContent>
                    <w:p w:rsidR="00015848" w:rsidRPr="00015848" w:rsidRDefault="00015848" w:rsidP="00015848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bookmarkStart w:id="1" w:name="_GoBack"/>
                      <w:r>
                        <w:rPr>
                          <w:color w:val="FF0000"/>
                          <w:sz w:val="36"/>
                        </w:rPr>
                        <w:t>Awful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6BD9">
        <w:t>Answer:</w:t>
      </w:r>
    </w:p>
    <w:p w:rsidR="00606BD9" w:rsidRPr="000508B6" w:rsidRDefault="00606BD9" w:rsidP="002744C5">
      <w:pPr>
        <w:jc w:val="center"/>
      </w:pPr>
      <w:r>
        <w:t>………………………………………………………………………………………………………………..</w:t>
      </w:r>
    </w:p>
    <w:sectPr w:rsidR="00606BD9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848"/>
    <w:rsid w:val="00020312"/>
    <w:rsid w:val="000508B6"/>
    <w:rsid w:val="002043EA"/>
    <w:rsid w:val="002744C5"/>
    <w:rsid w:val="004722D2"/>
    <w:rsid w:val="004C2D67"/>
    <w:rsid w:val="004C7431"/>
    <w:rsid w:val="0050163F"/>
    <w:rsid w:val="00606BD9"/>
    <w:rsid w:val="00954F59"/>
    <w:rsid w:val="00A13A53"/>
    <w:rsid w:val="00A963BB"/>
    <w:rsid w:val="00A97800"/>
    <w:rsid w:val="00BA16A1"/>
    <w:rsid w:val="00BC1103"/>
    <w:rsid w:val="00C0489C"/>
    <w:rsid w:val="00C122BC"/>
    <w:rsid w:val="00C15A33"/>
    <w:rsid w:val="00C708B0"/>
    <w:rsid w:val="00CB2814"/>
    <w:rsid w:val="00CC172F"/>
    <w:rsid w:val="00CC7E4F"/>
    <w:rsid w:val="00CD5D4F"/>
    <w:rsid w:val="00D11419"/>
    <w:rsid w:val="00D17DB0"/>
    <w:rsid w:val="00D63AA6"/>
    <w:rsid w:val="00DD01F7"/>
    <w:rsid w:val="00DD7BF4"/>
    <w:rsid w:val="00E10551"/>
    <w:rsid w:val="00E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10</cp:revision>
  <cp:lastPrinted>2015-10-07T09:55:00Z</cp:lastPrinted>
  <dcterms:created xsi:type="dcterms:W3CDTF">2015-10-07T09:33:00Z</dcterms:created>
  <dcterms:modified xsi:type="dcterms:W3CDTF">2015-10-07T11:18:00Z</dcterms:modified>
</cp:coreProperties>
</file>