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2688" w14:textId="77777777" w:rsidR="00EF0A20" w:rsidRPr="003F3E6A" w:rsidRDefault="00EF0A20" w:rsidP="00EF0A20">
      <w:pPr>
        <w:rPr>
          <w:rFonts w:eastAsiaTheme="minorEastAsia"/>
          <w:sz w:val="24"/>
          <w:u w:val="single"/>
        </w:rPr>
      </w:pPr>
      <w:r w:rsidRPr="003F3E6A">
        <w:rPr>
          <w:rFonts w:eastAsiaTheme="minorEastAsia"/>
          <w:sz w:val="24"/>
          <w:u w:val="single"/>
        </w:rPr>
        <w:t>Solving using partial fractions</w:t>
      </w:r>
    </w:p>
    <w:p w14:paraId="75D7080B" w14:textId="77777777" w:rsidR="00EF0A20" w:rsidRDefault="00EF0A20" w:rsidP="00EF0A20">
      <w:pPr>
        <w:rPr>
          <w:rFonts w:eastAsiaTheme="minorEastAsia"/>
          <w:sz w:val="24"/>
        </w:rPr>
      </w:pPr>
    </w:p>
    <w:p w14:paraId="555C89A0" w14:textId="77777777" w:rsidR="00EF0A20" w:rsidRDefault="00EF0A20" w:rsidP="00EF0A20">
      <w:pPr>
        <w:rPr>
          <w:rFonts w:eastAsiaTheme="minorEastAsia"/>
          <w:iCs/>
          <w:sz w:val="24"/>
        </w:rPr>
      </w:pPr>
      <w:r w:rsidRPr="003F3E6A">
        <w:rPr>
          <w:rFonts w:eastAsiaTheme="minorEastAsia"/>
          <w:sz w:val="24"/>
        </w:rPr>
        <w:t xml:space="preserve">We have already seen in Pure Year 2 how we can use partial fractions to integrate. We can use this to further expand our repertoire of integration techniques for expressions of the form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±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  <w:r w:rsidRPr="003F3E6A">
        <w:rPr>
          <w:rFonts w:eastAsiaTheme="minorEastAsia"/>
          <w:sz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5A18B43D" w14:textId="77777777" w:rsidR="00EF0A20" w:rsidRDefault="00EF0A20" w:rsidP="00EF0A20">
      <w:pPr>
        <w:rPr>
          <w:rFonts w:eastAsiaTheme="minorEastAsia"/>
          <w:sz w:val="24"/>
        </w:rPr>
      </w:pPr>
    </w:p>
    <w:p w14:paraId="00C75E55" w14:textId="77777777" w:rsidR="00EF0A20" w:rsidRDefault="00EF0A20" w:rsidP="00EF0A2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Example</w:t>
      </w:r>
    </w:p>
    <w:p w14:paraId="7B7A9201" w14:textId="77777777" w:rsidR="00EF0A20" w:rsidRDefault="00EF0A20" w:rsidP="00EF0A20">
      <w:pPr>
        <w:rPr>
          <w:rFonts w:eastAsiaTheme="minorEastAsia"/>
          <w:iCs/>
          <w:sz w:val="24"/>
        </w:rPr>
      </w:pPr>
      <w:r w:rsidRPr="003F3E6A">
        <w:rPr>
          <w:rFonts w:eastAsiaTheme="minorEastAsia"/>
          <w:sz w:val="24"/>
        </w:rPr>
        <w:t xml:space="preserve">Prove that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</w:rPr>
              <m:t> dx</m:t>
            </m:r>
          </m:e>
        </m:nary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2a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a+x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a-x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</w:rPr>
          <m:t>+c</m:t>
        </m:r>
      </m:oMath>
    </w:p>
    <w:p w14:paraId="28403A3C" w14:textId="77777777" w:rsidR="00EF0A20" w:rsidRDefault="00EF0A20" w:rsidP="00EF0A20">
      <w:pPr>
        <w:rPr>
          <w:rFonts w:eastAsiaTheme="minorEastAsia"/>
          <w:sz w:val="24"/>
        </w:rPr>
      </w:pPr>
    </w:p>
    <w:p w14:paraId="4306D734" w14:textId="77777777" w:rsidR="00EF0A20" w:rsidRDefault="00EF0A20" w:rsidP="00EF0A20">
      <w:pPr>
        <w:rPr>
          <w:rFonts w:eastAsiaTheme="minorEastAsia"/>
          <w:sz w:val="24"/>
        </w:rPr>
      </w:pPr>
    </w:p>
    <w:p w14:paraId="787AC3B3" w14:textId="77777777" w:rsidR="00EF0A20" w:rsidRDefault="00EF0A20" w:rsidP="00EF0A20">
      <w:pPr>
        <w:rPr>
          <w:rFonts w:eastAsiaTheme="minorEastAsia"/>
          <w:sz w:val="24"/>
        </w:rPr>
      </w:pPr>
    </w:p>
    <w:p w14:paraId="18B293C1" w14:textId="77777777" w:rsidR="00EF0A20" w:rsidRDefault="00EF0A20" w:rsidP="00EF0A20">
      <w:pPr>
        <w:rPr>
          <w:rFonts w:eastAsiaTheme="minorEastAsia"/>
          <w:sz w:val="24"/>
        </w:rPr>
      </w:pPr>
    </w:p>
    <w:p w14:paraId="15DB11FB" w14:textId="77777777" w:rsidR="00EF0A20" w:rsidRDefault="00EF0A20" w:rsidP="00EF0A20">
      <w:pPr>
        <w:rPr>
          <w:rFonts w:eastAsiaTheme="minorEastAsia"/>
          <w:sz w:val="24"/>
        </w:rPr>
      </w:pPr>
    </w:p>
    <w:p w14:paraId="104D8CDF" w14:textId="77777777" w:rsidR="00EF0A20" w:rsidRDefault="00EF0A20" w:rsidP="00EF0A20">
      <w:pPr>
        <w:rPr>
          <w:rFonts w:eastAsiaTheme="minorEastAsia"/>
          <w:sz w:val="24"/>
        </w:rPr>
      </w:pPr>
    </w:p>
    <w:p w14:paraId="0A2213D1" w14:textId="77777777" w:rsidR="00EF0A20" w:rsidRDefault="00EF0A20" w:rsidP="00EF0A20">
      <w:pPr>
        <w:rPr>
          <w:rFonts w:eastAsiaTheme="minorEastAsia"/>
          <w:sz w:val="24"/>
        </w:rPr>
      </w:pPr>
    </w:p>
    <w:p w14:paraId="585EF35E" w14:textId="77777777" w:rsidR="00EF0A20" w:rsidRDefault="00EF0A20" w:rsidP="00EF0A20">
      <w:pPr>
        <w:rPr>
          <w:rFonts w:eastAsiaTheme="minorEastAsia"/>
          <w:sz w:val="24"/>
        </w:rPr>
      </w:pPr>
    </w:p>
    <w:p w14:paraId="4DAB5110" w14:textId="77777777" w:rsidR="00EF0A20" w:rsidRDefault="00EF0A20" w:rsidP="00EF0A20">
      <w:pPr>
        <w:rPr>
          <w:rFonts w:eastAsiaTheme="minorEastAsia"/>
          <w:sz w:val="24"/>
        </w:rPr>
      </w:pPr>
    </w:p>
    <w:p w14:paraId="4051AC94" w14:textId="77777777" w:rsidR="00EF0A20" w:rsidRDefault="00EF0A20" w:rsidP="00EF0A20">
      <w:pPr>
        <w:rPr>
          <w:rFonts w:eastAsiaTheme="minorEastAsia"/>
          <w:sz w:val="24"/>
        </w:rPr>
      </w:pPr>
    </w:p>
    <w:p w14:paraId="18567479" w14:textId="77777777" w:rsidR="00EF0A20" w:rsidRDefault="00EF0A20" w:rsidP="00EF0A20">
      <w:pPr>
        <w:rPr>
          <w:rFonts w:eastAsiaTheme="minorEastAsia"/>
          <w:sz w:val="24"/>
        </w:rPr>
      </w:pPr>
    </w:p>
    <w:p w14:paraId="47BEFD1B" w14:textId="77777777" w:rsidR="00EF0A20" w:rsidRDefault="00EF0A20" w:rsidP="00EF0A20">
      <w:pPr>
        <w:rPr>
          <w:rFonts w:eastAsiaTheme="minorEastAsia"/>
          <w:sz w:val="24"/>
        </w:rPr>
      </w:pPr>
    </w:p>
    <w:p w14:paraId="0500C2AA" w14:textId="77777777" w:rsidR="00EF0A20" w:rsidRDefault="00EF0A20" w:rsidP="00EF0A20">
      <w:pPr>
        <w:rPr>
          <w:rFonts w:eastAsiaTheme="minorEastAsia"/>
          <w:sz w:val="24"/>
        </w:rPr>
      </w:pPr>
    </w:p>
    <w:p w14:paraId="09389CAC" w14:textId="77777777" w:rsidR="00EF0A20" w:rsidRDefault="00EF0A20" w:rsidP="00EF0A20">
      <w:pPr>
        <w:rPr>
          <w:rFonts w:eastAsiaTheme="minorEastAsia"/>
          <w:sz w:val="24"/>
        </w:rPr>
      </w:pPr>
    </w:p>
    <w:p w14:paraId="5BDF2CB4" w14:textId="77777777" w:rsidR="00EF0A20" w:rsidRDefault="00EF0A20" w:rsidP="00EF0A20">
      <w:pPr>
        <w:rPr>
          <w:rFonts w:eastAsiaTheme="minorEastAsia"/>
          <w:sz w:val="24"/>
        </w:rPr>
      </w:pPr>
    </w:p>
    <w:p w14:paraId="1BC2D467" w14:textId="77777777" w:rsidR="00EF0A20" w:rsidRPr="003F3E6A" w:rsidRDefault="00EF0A20" w:rsidP="00EF0A20">
      <w:p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When you write as partial fractions, ensure you have the </w:t>
      </w:r>
      <w:r w:rsidRPr="003F3E6A">
        <w:rPr>
          <w:rFonts w:eastAsiaTheme="minorEastAsia"/>
          <w:b/>
          <w:bCs/>
          <w:sz w:val="24"/>
        </w:rPr>
        <w:t>most general possible non-top heavy fraction</w:t>
      </w:r>
      <w:r w:rsidRPr="003F3E6A">
        <w:rPr>
          <w:rFonts w:eastAsiaTheme="minorEastAsia"/>
          <w:sz w:val="24"/>
        </w:rPr>
        <w:t xml:space="preserve">, i.e. the ‘order’ (i.e. maximum power) of the numerator is </w:t>
      </w:r>
      <w:r w:rsidRPr="003F3E6A">
        <w:rPr>
          <w:rFonts w:eastAsiaTheme="minorEastAsia"/>
          <w:b/>
          <w:bCs/>
          <w:sz w:val="24"/>
        </w:rPr>
        <w:t xml:space="preserve">one less </w:t>
      </w:r>
      <w:r w:rsidRPr="003F3E6A">
        <w:rPr>
          <w:rFonts w:eastAsiaTheme="minorEastAsia"/>
          <w:sz w:val="24"/>
        </w:rPr>
        <w:t>than the denominator.</w:t>
      </w:r>
    </w:p>
    <w:p w14:paraId="1C5B332F" w14:textId="77777777" w:rsidR="00EF0A20" w:rsidRPr="003F3E6A" w:rsidRDefault="00EF0A20" w:rsidP="00EF0A20">
      <w:pPr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+1)</m:t>
              </m:r>
            </m:den>
          </m:f>
          <m:r>
            <w:rPr>
              <w:rFonts w:ascii="Cambria Math" w:eastAsiaTheme="minorEastAsia" w:hAnsi="Cambria Math"/>
              <w:sz w:val="24"/>
            </w:rPr>
            <m:t>≡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Bx+C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+1</m:t>
              </m:r>
            </m:den>
          </m:f>
        </m:oMath>
      </m:oMathPara>
    </w:p>
    <w:p w14:paraId="71C75BA7" w14:textId="77777777" w:rsidR="00EF0A20" w:rsidRDefault="00EF0A20" w:rsidP="00EF0A20">
      <w:pPr>
        <w:rPr>
          <w:rFonts w:eastAsiaTheme="minorEastAsia"/>
          <w:sz w:val="24"/>
        </w:rPr>
      </w:pPr>
    </w:p>
    <w:p w14:paraId="0813FDBF" w14:textId="77777777" w:rsidR="00EF0A20" w:rsidRDefault="00EF0A20" w:rsidP="00EF0A20">
      <w:pPr>
        <w:rPr>
          <w:rFonts w:eastAsiaTheme="minorEastAsia"/>
          <w:sz w:val="24"/>
        </w:rPr>
      </w:pPr>
    </w:p>
    <w:p w14:paraId="01FA4768" w14:textId="77777777" w:rsidR="00EF0A20" w:rsidRDefault="00EF0A20" w:rsidP="00EF0A2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Example</w:t>
      </w:r>
    </w:p>
    <w:p w14:paraId="79920B0A" w14:textId="77777777" w:rsidR="00EF0A20" w:rsidRDefault="00EF0A20" w:rsidP="00EF0A20">
      <w:p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1+x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+9x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</w:rPr>
          <m:t>dx=A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+9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</w:rPr>
              <m:t>+B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arctan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/>
                <w:sz w:val="24"/>
              </w:rPr>
              <m:t>+c</m:t>
            </m:r>
          </m:e>
        </m:func>
      </m:oMath>
      <w:r w:rsidRPr="003F3E6A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3F3E6A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3F3E6A">
        <w:rPr>
          <w:rFonts w:eastAsiaTheme="minorEastAsia"/>
          <w:sz w:val="24"/>
        </w:rPr>
        <w:t xml:space="preserve"> are constants to be found.</w:t>
      </w:r>
    </w:p>
    <w:p w14:paraId="72BE698E" w14:textId="77777777" w:rsidR="00EF0A20" w:rsidRDefault="00EF0A20" w:rsidP="00EF0A20">
      <w:pPr>
        <w:rPr>
          <w:rFonts w:eastAsiaTheme="minorEastAsia"/>
          <w:sz w:val="24"/>
        </w:rPr>
      </w:pPr>
    </w:p>
    <w:p w14:paraId="0DE46526" w14:textId="77777777" w:rsidR="00EF0A20" w:rsidRDefault="00EF0A20" w:rsidP="00EF0A20">
      <w:pPr>
        <w:rPr>
          <w:rFonts w:eastAsiaTheme="minorEastAsia"/>
          <w:sz w:val="24"/>
        </w:rPr>
      </w:pPr>
    </w:p>
    <w:p w14:paraId="0E092053" w14:textId="77777777" w:rsidR="00EF0A20" w:rsidRDefault="00EF0A20" w:rsidP="00EF0A20">
      <w:pPr>
        <w:rPr>
          <w:rFonts w:eastAsiaTheme="minorEastAsia"/>
          <w:sz w:val="24"/>
        </w:rPr>
      </w:pPr>
    </w:p>
    <w:p w14:paraId="0F29C880" w14:textId="77777777" w:rsidR="00EF0A20" w:rsidRDefault="00EF0A20" w:rsidP="00EF0A20">
      <w:pPr>
        <w:rPr>
          <w:rFonts w:eastAsiaTheme="minorEastAsia"/>
          <w:sz w:val="24"/>
        </w:rPr>
      </w:pPr>
    </w:p>
    <w:p w14:paraId="50FDA0C1" w14:textId="77777777" w:rsidR="00EF0A20" w:rsidRDefault="00EF0A20" w:rsidP="00EF0A20">
      <w:pPr>
        <w:rPr>
          <w:rFonts w:eastAsiaTheme="minorEastAsia"/>
          <w:sz w:val="24"/>
        </w:rPr>
      </w:pPr>
    </w:p>
    <w:p w14:paraId="2D0CE62E" w14:textId="77777777" w:rsidR="00EF0A20" w:rsidRDefault="00EF0A20" w:rsidP="00EF0A20">
      <w:pPr>
        <w:rPr>
          <w:rFonts w:eastAsiaTheme="minorEastAsia"/>
          <w:sz w:val="24"/>
        </w:rPr>
      </w:pPr>
    </w:p>
    <w:p w14:paraId="62E732EC" w14:textId="77777777" w:rsidR="00EF0A20" w:rsidRDefault="00EF0A20" w:rsidP="00EF0A20">
      <w:pPr>
        <w:rPr>
          <w:rFonts w:eastAsiaTheme="minorEastAsia"/>
          <w:sz w:val="24"/>
        </w:rPr>
      </w:pPr>
    </w:p>
    <w:p w14:paraId="5A997B1F" w14:textId="77777777" w:rsidR="00EF0A20" w:rsidRDefault="00EF0A20" w:rsidP="00EF0A20">
      <w:pPr>
        <w:rPr>
          <w:rFonts w:eastAsiaTheme="minorEastAsia"/>
          <w:sz w:val="24"/>
        </w:rPr>
      </w:pPr>
    </w:p>
    <w:p w14:paraId="4D1549F9" w14:textId="77777777" w:rsidR="00EF0A20" w:rsidRDefault="00EF0A20" w:rsidP="00EF0A20">
      <w:pPr>
        <w:rPr>
          <w:rFonts w:eastAsiaTheme="minorEastAsia"/>
          <w:sz w:val="24"/>
        </w:rPr>
      </w:pPr>
    </w:p>
    <w:p w14:paraId="44C3BD02" w14:textId="77777777" w:rsidR="00EF0A20" w:rsidRDefault="00EF0A20" w:rsidP="00EF0A20">
      <w:pPr>
        <w:rPr>
          <w:rFonts w:eastAsiaTheme="minorEastAsia"/>
          <w:sz w:val="24"/>
        </w:rPr>
      </w:pPr>
    </w:p>
    <w:p w14:paraId="2436D09E" w14:textId="77777777" w:rsidR="00EF0A20" w:rsidRDefault="00EF0A20" w:rsidP="00EF0A20">
      <w:pPr>
        <w:rPr>
          <w:rFonts w:eastAsiaTheme="minorEastAsia"/>
          <w:sz w:val="24"/>
        </w:rPr>
      </w:pPr>
    </w:p>
    <w:p w14:paraId="65EDFD89" w14:textId="77777777" w:rsidR="00EF0A20" w:rsidRDefault="00EF0A20" w:rsidP="00EF0A20">
      <w:pPr>
        <w:rPr>
          <w:rFonts w:eastAsiaTheme="minorEastAsia"/>
          <w:sz w:val="24"/>
        </w:rPr>
      </w:pPr>
    </w:p>
    <w:p w14:paraId="76245D30" w14:textId="77777777" w:rsidR="00EF0A20" w:rsidRDefault="00EF0A20" w:rsidP="00EF0A20">
      <w:pPr>
        <w:rPr>
          <w:rFonts w:eastAsiaTheme="minorEastAsia"/>
          <w:sz w:val="24"/>
        </w:rPr>
      </w:pPr>
    </w:p>
    <w:p w14:paraId="6C17F445" w14:textId="77777777" w:rsidR="00EF0A20" w:rsidRDefault="00EF0A20" w:rsidP="00EF0A20">
      <w:pPr>
        <w:rPr>
          <w:rFonts w:eastAsiaTheme="minorEastAsia"/>
          <w:sz w:val="24"/>
        </w:rPr>
      </w:pPr>
    </w:p>
    <w:p w14:paraId="6E02E264" w14:textId="77777777" w:rsidR="00EF0A20" w:rsidRDefault="00EF0A20" w:rsidP="00EF0A20">
      <w:pPr>
        <w:rPr>
          <w:rFonts w:eastAsiaTheme="minorEastAsia"/>
          <w:sz w:val="24"/>
        </w:rPr>
      </w:pPr>
    </w:p>
    <w:p w14:paraId="7FB402BF" w14:textId="77777777" w:rsidR="00EF0A20" w:rsidRDefault="00EF0A20" w:rsidP="00EF0A20">
      <w:pPr>
        <w:rPr>
          <w:rFonts w:eastAsiaTheme="minorEastAsia"/>
          <w:sz w:val="24"/>
        </w:rPr>
      </w:pPr>
    </w:p>
    <w:p w14:paraId="37DA534C" w14:textId="77777777" w:rsidR="00EF0A20" w:rsidRDefault="00EF0A20" w:rsidP="00EF0A20">
      <w:pPr>
        <w:rPr>
          <w:rFonts w:eastAsiaTheme="minorEastAsia"/>
          <w:sz w:val="24"/>
        </w:rPr>
      </w:pPr>
    </w:p>
    <w:p w14:paraId="4DBA5277" w14:textId="77777777" w:rsidR="00EF0A20" w:rsidRDefault="00EF0A20" w:rsidP="00EF0A20">
      <w:pPr>
        <w:rPr>
          <w:rFonts w:eastAsiaTheme="minorEastAsia"/>
          <w:sz w:val="24"/>
        </w:rPr>
      </w:pPr>
    </w:p>
    <w:p w14:paraId="7FFA807C" w14:textId="77777777" w:rsidR="00EF0A20" w:rsidRDefault="00EF0A20" w:rsidP="00EF0A20">
      <w:pPr>
        <w:rPr>
          <w:rFonts w:eastAsiaTheme="minorEastAsia"/>
          <w:sz w:val="24"/>
        </w:rPr>
      </w:pPr>
    </w:p>
    <w:p w14:paraId="48200C68" w14:textId="77777777" w:rsidR="00EF0A20" w:rsidRPr="003F3E6A" w:rsidRDefault="00EF0A20" w:rsidP="00EF0A20">
      <w:p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If the fraction is top-heavy, you’ll have a quotient. As per Pure Year 2, if the order of numerator and denominator is the same, you’ll need an extra constant term. If the power is 1 greater in the numerator, you’ll need a quotient of </w:t>
      </w:r>
      <m:oMath>
        <m:r>
          <w:rPr>
            <w:rFonts w:ascii="Cambria Math" w:eastAsiaTheme="minorEastAsia" w:hAnsi="Cambria Math"/>
            <w:sz w:val="24"/>
          </w:rPr>
          <m:t>Ax+B</m:t>
        </m:r>
      </m:oMath>
      <w:r w:rsidRPr="003F3E6A">
        <w:rPr>
          <w:rFonts w:eastAsiaTheme="minorEastAsia"/>
          <w:sz w:val="24"/>
        </w:rPr>
        <w:t>, and so on.</w:t>
      </w:r>
    </w:p>
    <w:p w14:paraId="1088D943" w14:textId="77777777" w:rsidR="00EF0A20" w:rsidRPr="003F3E6A" w:rsidRDefault="00EF0A20" w:rsidP="00EF0A20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+x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+x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+x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</w:rPr>
            <m:t>=A+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x+1</m:t>
              </m:r>
            </m:den>
          </m:f>
        </m:oMath>
      </m:oMathPara>
    </w:p>
    <w:p w14:paraId="6D038CE5" w14:textId="77777777" w:rsidR="00EF0A20" w:rsidRDefault="00EF0A20" w:rsidP="00EF0A20">
      <w:pPr>
        <w:rPr>
          <w:rFonts w:eastAsiaTheme="minorEastAsia"/>
          <w:sz w:val="24"/>
        </w:rPr>
      </w:pPr>
    </w:p>
    <w:p w14:paraId="3C4117D1" w14:textId="77777777" w:rsidR="00EF0A20" w:rsidRDefault="00EF0A20" w:rsidP="00EF0A20">
      <w:pPr>
        <w:rPr>
          <w:rFonts w:eastAsiaTheme="minorEastAsia"/>
          <w:sz w:val="24"/>
        </w:rPr>
      </w:pPr>
    </w:p>
    <w:p w14:paraId="283B72B0" w14:textId="77777777" w:rsidR="00EF0A20" w:rsidRDefault="00EF0A20" w:rsidP="00EF0A20">
      <w:pPr>
        <w:rPr>
          <w:rFonts w:eastAsiaTheme="minorEastAsia"/>
          <w:sz w:val="24"/>
        </w:rPr>
      </w:pPr>
    </w:p>
    <w:p w14:paraId="0BAB818A" w14:textId="77777777" w:rsidR="00EF0A20" w:rsidRDefault="00EF0A20" w:rsidP="00EF0A20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Test Your Understanding</w:t>
      </w:r>
    </w:p>
    <w:p w14:paraId="4D953611" w14:textId="77777777" w:rsidR="00EF0A20" w:rsidRPr="003F3E6A" w:rsidRDefault="00EF0A20" w:rsidP="00EF0A20">
      <w:p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(a) Express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+6</m:t>
            </m:r>
          </m:den>
        </m:f>
      </m:oMath>
      <w:r w:rsidRPr="003F3E6A">
        <w:rPr>
          <w:rFonts w:eastAsiaTheme="minorEastAsia"/>
          <w:sz w:val="32"/>
        </w:rPr>
        <w:t xml:space="preserve"> </w:t>
      </w:r>
      <w:r w:rsidRPr="003F3E6A">
        <w:rPr>
          <w:rFonts w:eastAsiaTheme="minorEastAsia"/>
          <w:sz w:val="24"/>
        </w:rPr>
        <w:t>as partial fractions.</w:t>
      </w:r>
    </w:p>
    <w:p w14:paraId="70480716" w14:textId="77777777" w:rsidR="00EF0A20" w:rsidRPr="003F3E6A" w:rsidRDefault="00EF0A20" w:rsidP="00EF0A20">
      <w:pPr>
        <w:rPr>
          <w:rFonts w:eastAsiaTheme="minorEastAsia"/>
          <w:sz w:val="32"/>
        </w:rPr>
      </w:pPr>
      <w:r w:rsidRPr="003F3E6A">
        <w:rPr>
          <w:rFonts w:eastAsiaTheme="minorEastAsia"/>
          <w:sz w:val="24"/>
        </w:rPr>
        <w:t xml:space="preserve">(b) Hence 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+6</m:t>
                </m:r>
              </m:den>
            </m:f>
          </m:e>
        </m:nary>
        <m:r>
          <w:rPr>
            <w:rFonts w:ascii="Cambria Math" w:eastAsiaTheme="minorEastAsia" w:hAnsi="Cambria Math"/>
            <w:sz w:val="32"/>
          </w:rPr>
          <m:t> dx</m:t>
        </m:r>
      </m:oMath>
      <w:r w:rsidRPr="003F3E6A">
        <w:rPr>
          <w:rFonts w:eastAsiaTheme="minorEastAsia"/>
          <w:sz w:val="32"/>
        </w:rPr>
        <w:t>.</w:t>
      </w:r>
    </w:p>
    <w:p w14:paraId="1644B9D3" w14:textId="77777777" w:rsidR="00EF0A20" w:rsidRPr="003F3E6A" w:rsidRDefault="00EF0A20" w:rsidP="00EF0A20">
      <w:pPr>
        <w:rPr>
          <w:rFonts w:eastAsiaTheme="minorEastAsia"/>
          <w:sz w:val="24"/>
        </w:rPr>
      </w:pPr>
      <w:r w:rsidRPr="003F3E6A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99D9B" wp14:editId="514027DD">
                <wp:simplePos x="0" y="0"/>
                <wp:positionH relativeFrom="column">
                  <wp:posOffset>5067300</wp:posOffset>
                </wp:positionH>
                <wp:positionV relativeFrom="paragraph">
                  <wp:posOffset>7320280</wp:posOffset>
                </wp:positionV>
                <wp:extent cx="1038225" cy="1404620"/>
                <wp:effectExtent l="0" t="0" r="28575" b="139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C846" w14:textId="77777777" w:rsidR="00EF0A20" w:rsidRDefault="00EF0A20" w:rsidP="00EF0A20">
                            <w:r>
                              <w:t>Ex 3D Pg 67-68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9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576.4pt;width:81.7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">
                <v:textbox style="mso-fit-shape-to-text:t">
                  <w:txbxContent>
                    <w:p w14:paraId="7294C846" w14:textId="77777777" w:rsidR="00EF0A20" w:rsidRDefault="00EF0A20" w:rsidP="00EF0A20">
                      <w:r>
                        <w:t>Ex 3D Pg 67-68</w:t>
                      </w:r>
                    </w:p>
                  </w:txbxContent>
                </v:textbox>
              </v:shape>
            </w:pict>
          </mc:Fallback>
        </mc:AlternateContent>
      </w:r>
    </w:p>
    <w:p w14:paraId="0CB26893" w14:textId="252EE620" w:rsidR="003F3E6A" w:rsidRPr="00EF0A20" w:rsidRDefault="003F3E6A" w:rsidP="00EF0A20">
      <w:bookmarkStart w:id="0" w:name="_GoBack"/>
      <w:bookmarkEnd w:id="0"/>
    </w:p>
    <w:sectPr w:rsidR="003F3E6A" w:rsidRPr="00EF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C980" w14:textId="77777777" w:rsidR="001F54FB" w:rsidRDefault="001F54FB" w:rsidP="003F3E6A">
      <w:pPr>
        <w:spacing w:after="0" w:line="240" w:lineRule="auto"/>
      </w:pPr>
      <w:r>
        <w:separator/>
      </w:r>
    </w:p>
  </w:endnote>
  <w:endnote w:type="continuationSeparator" w:id="0">
    <w:p w14:paraId="1BBE289E" w14:textId="77777777" w:rsidR="001F54FB" w:rsidRDefault="001F54FB" w:rsidP="003F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D769" w14:textId="77777777" w:rsidR="001F54FB" w:rsidRDefault="001F54FB" w:rsidP="003F3E6A">
      <w:pPr>
        <w:spacing w:after="0" w:line="240" w:lineRule="auto"/>
      </w:pPr>
      <w:r>
        <w:separator/>
      </w:r>
    </w:p>
  </w:footnote>
  <w:footnote w:type="continuationSeparator" w:id="0">
    <w:p w14:paraId="7613896B" w14:textId="77777777" w:rsidR="001F54FB" w:rsidRDefault="001F54FB" w:rsidP="003F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BF8"/>
    <w:multiLevelType w:val="hybridMultilevel"/>
    <w:tmpl w:val="D9066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ED"/>
    <w:multiLevelType w:val="hybridMultilevel"/>
    <w:tmpl w:val="8CC26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0D96"/>
    <w:multiLevelType w:val="hybridMultilevel"/>
    <w:tmpl w:val="674A02DE"/>
    <w:lvl w:ilvl="0" w:tplc="D996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912EA"/>
    <w:multiLevelType w:val="hybridMultilevel"/>
    <w:tmpl w:val="A6D249D4"/>
    <w:lvl w:ilvl="0" w:tplc="D5CEC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DAA86D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D525D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54C743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DC0018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C988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42F26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EDC4F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6B6B7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2BC7"/>
    <w:multiLevelType w:val="hybridMultilevel"/>
    <w:tmpl w:val="E6E2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292C"/>
    <w:multiLevelType w:val="hybridMultilevel"/>
    <w:tmpl w:val="3F80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1B61"/>
    <w:multiLevelType w:val="hybridMultilevel"/>
    <w:tmpl w:val="44FC0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4003"/>
    <w:multiLevelType w:val="hybridMultilevel"/>
    <w:tmpl w:val="FE664344"/>
    <w:lvl w:ilvl="0" w:tplc="00FE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E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4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5"/>
    <w:rsid w:val="00035A75"/>
    <w:rsid w:val="000668A7"/>
    <w:rsid w:val="0007087E"/>
    <w:rsid w:val="00112002"/>
    <w:rsid w:val="001F54FB"/>
    <w:rsid w:val="002860ED"/>
    <w:rsid w:val="002A252F"/>
    <w:rsid w:val="003100B5"/>
    <w:rsid w:val="003A0ADA"/>
    <w:rsid w:val="003A3CBF"/>
    <w:rsid w:val="003F3E6A"/>
    <w:rsid w:val="00404FAF"/>
    <w:rsid w:val="004874F8"/>
    <w:rsid w:val="004A7506"/>
    <w:rsid w:val="004E0F8B"/>
    <w:rsid w:val="005677FE"/>
    <w:rsid w:val="006C262F"/>
    <w:rsid w:val="008045F1"/>
    <w:rsid w:val="00854F9D"/>
    <w:rsid w:val="00873CEE"/>
    <w:rsid w:val="008A1282"/>
    <w:rsid w:val="00AD61D6"/>
    <w:rsid w:val="00B27B56"/>
    <w:rsid w:val="00CB148C"/>
    <w:rsid w:val="00E72A52"/>
    <w:rsid w:val="00EF0A20"/>
    <w:rsid w:val="00F25B3B"/>
    <w:rsid w:val="00FD010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81"/>
  <w15:chartTrackingRefBased/>
  <w15:docId w15:val="{3C055BFA-BB86-46C7-AC3A-5424D09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A25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6A"/>
  </w:style>
  <w:style w:type="paragraph" w:styleId="Footer">
    <w:name w:val="footer"/>
    <w:basedOn w:val="Normal"/>
    <w:link w:val="Foot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78988-FF96-448E-A1E3-8F489D88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E3A91-4169-479B-89E0-2BEF8077C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238C-B022-41CC-B853-EC1CA808A53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2021-08-31T19:40:00Z</cp:lastPrinted>
  <dcterms:created xsi:type="dcterms:W3CDTF">2021-08-31T19:40:00Z</dcterms:created>
  <dcterms:modified xsi:type="dcterms:W3CDTF">2021-08-31T19:40:00Z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